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10206"/>
      </w:tblGrid>
      <w:tr w:rsidR="00F413A7" w:rsidRPr="00E05071" w14:paraId="086C15C9" w14:textId="77777777" w:rsidTr="001D2EB8">
        <w:trPr>
          <w:trHeight w:val="963"/>
        </w:trPr>
        <w:tc>
          <w:tcPr>
            <w:tcW w:w="10206" w:type="dxa"/>
            <w:shd w:val="clear" w:color="auto" w:fill="404040" w:themeFill="text1" w:themeFillTint="BF"/>
          </w:tcPr>
          <w:p w14:paraId="59220023" w14:textId="35276C55" w:rsidR="00F413A7" w:rsidRPr="001D2EB8" w:rsidRDefault="00F413A7" w:rsidP="001D2EB8">
            <w:pPr>
              <w:pStyle w:val="2"/>
              <w:spacing w:beforeLines="100" w:before="312" w:beforeAutospacing="0" w:after="0" w:afterAutospacing="0" w:line="400" w:lineRule="exact"/>
              <w:rPr>
                <w:rFonts w:ascii="Arial" w:eastAsiaTheme="minorEastAsia" w:hAnsi="Arial" w:cs="Arial"/>
                <w:noProof/>
                <w:color w:val="FFFFFF" w:themeColor="background1"/>
                <w:sz w:val="32"/>
                <w:szCs w:val="32"/>
              </w:rPr>
            </w:pPr>
            <w:r w:rsidRPr="001D2EB8">
              <w:rPr>
                <w:rFonts w:ascii="Arial" w:eastAsia="Meiryo" w:hAnsi="Arial" w:cs="Arial"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61859E41" wp14:editId="51F2EACB">
                  <wp:simplePos x="0" y="0"/>
                  <wp:positionH relativeFrom="column">
                    <wp:posOffset>5496560</wp:posOffset>
                  </wp:positionH>
                  <wp:positionV relativeFrom="paragraph">
                    <wp:posOffset>183683</wp:posOffset>
                  </wp:positionV>
                  <wp:extent cx="914400" cy="323681"/>
                  <wp:effectExtent l="0" t="0" r="0" b="0"/>
                  <wp:wrapNone/>
                  <wp:docPr id="2" name="图片 0" descr="MESG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GEN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87" cy="32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F45" w:rsidRPr="005F1F45">
              <w:rPr>
                <w:rFonts w:ascii="Arial" w:eastAsia="Meiryo" w:hAnsi="Arial" w:cs="Arial"/>
                <w:noProof/>
                <w:color w:val="FFFFFF" w:themeColor="background1"/>
                <w:sz w:val="32"/>
                <w:szCs w:val="32"/>
              </w:rPr>
              <w:t>Recombinant Rat Vascular Endothelial Growth Factor A</w:t>
            </w:r>
          </w:p>
        </w:tc>
      </w:tr>
    </w:tbl>
    <w:p w14:paraId="68995C69" w14:textId="2C610279" w:rsidR="009050F5" w:rsidRPr="001D2EB8" w:rsidRDefault="009050F5" w:rsidP="001D2EB8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Arial"/>
          <w:b/>
          <w:kern w:val="0"/>
          <w:sz w:val="18"/>
          <w:szCs w:val="18"/>
        </w:rPr>
      </w:pPr>
      <w:proofErr w:type="spellStart"/>
      <w:r w:rsidRPr="009050F5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>C</w:t>
      </w:r>
      <w:r w:rsidR="005E45F9" w:rsidRPr="009050F5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>at.</w:t>
      </w:r>
      <w:r w:rsidRPr="009050F5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>N</w:t>
      </w:r>
      <w:r w:rsidR="005E45F9" w:rsidRPr="009050F5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>o</w:t>
      </w:r>
      <w:proofErr w:type="spellEnd"/>
      <w:r w:rsidR="005E45F9" w:rsidRPr="009050F5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 xml:space="preserve"> </w:t>
      </w:r>
      <w:r w:rsidRPr="009050F5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 xml:space="preserve"># </w:t>
      </w:r>
      <w:r w:rsidR="002749F8">
        <w:rPr>
          <w:rFonts w:ascii="微软雅黑" w:eastAsia="微软雅黑" w:hAnsi="微软雅黑" w:cs="Arial" w:hint="eastAsia"/>
          <w:b/>
          <w:kern w:val="0"/>
          <w:sz w:val="18"/>
          <w:szCs w:val="18"/>
        </w:rPr>
        <w:t>MGF98</w:t>
      </w:r>
      <w:r w:rsidR="001D2EB8">
        <w:rPr>
          <w:rFonts w:ascii="微软雅黑" w:eastAsia="微软雅黑" w:hAnsi="微软雅黑" w:cs="Arial"/>
          <w:b/>
          <w:kern w:val="0"/>
          <w:sz w:val="18"/>
          <w:szCs w:val="18"/>
        </w:rPr>
        <w:t>3</w:t>
      </w:r>
      <w:r w:rsidR="005F1F45">
        <w:rPr>
          <w:rFonts w:ascii="微软雅黑" w:eastAsia="微软雅黑" w:hAnsi="微软雅黑" w:cs="Arial"/>
          <w:b/>
          <w:kern w:val="0"/>
          <w:sz w:val="18"/>
          <w:szCs w:val="18"/>
        </w:rPr>
        <w:t>1</w:t>
      </w:r>
      <w:r w:rsidR="00151453" w:rsidRPr="009050F5">
        <w:rPr>
          <w:rFonts w:ascii="微软雅黑" w:eastAsia="微软雅黑" w:hAnsi="微软雅黑" w:cs="Arial" w:hint="eastAsia"/>
          <w:b/>
          <w:kern w:val="0"/>
          <w:sz w:val="18"/>
          <w:szCs w:val="18"/>
        </w:rPr>
        <w:t xml:space="preserve">       </w:t>
      </w:r>
      <w:r w:rsidR="001D2EB8">
        <w:rPr>
          <w:rFonts w:ascii="微软雅黑" w:eastAsia="微软雅黑" w:hAnsi="微软雅黑" w:cs="Arial"/>
          <w:b/>
          <w:kern w:val="0"/>
          <w:sz w:val="18"/>
          <w:szCs w:val="18"/>
        </w:rPr>
        <w:t xml:space="preserve">             </w:t>
      </w:r>
      <w:r w:rsidR="00151453" w:rsidRPr="009050F5">
        <w:rPr>
          <w:rFonts w:ascii="微软雅黑" w:eastAsia="微软雅黑" w:hAnsi="微软雅黑" w:cs="Arial" w:hint="eastAsia"/>
          <w:b/>
          <w:kern w:val="0"/>
          <w:sz w:val="18"/>
          <w:szCs w:val="18"/>
        </w:rPr>
        <w:t xml:space="preserve"> </w:t>
      </w:r>
      <w:proofErr w:type="spellStart"/>
      <w:proofErr w:type="gramStart"/>
      <w:r w:rsidR="005E45F9" w:rsidRPr="009050F5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>Lot.No</w:t>
      </w:r>
      <w:proofErr w:type="spellEnd"/>
      <w:r w:rsidR="005E45F9" w:rsidRPr="009050F5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 xml:space="preserve"> </w:t>
      </w:r>
      <w:r w:rsidR="002A664E" w:rsidRPr="009050F5">
        <w:rPr>
          <w:rFonts w:ascii="微软雅黑" w:eastAsia="微软雅黑" w:hAnsi="微软雅黑" w:cs="Arial"/>
          <w:b/>
          <w:bCs/>
          <w:kern w:val="0"/>
          <w:sz w:val="18"/>
          <w:szCs w:val="18"/>
        </w:rPr>
        <w:t>:</w:t>
      </w:r>
      <w:proofErr w:type="gramEnd"/>
      <w:r w:rsidR="002A664E" w:rsidRPr="009050F5">
        <w:rPr>
          <w:rFonts w:ascii="微软雅黑" w:eastAsia="微软雅黑" w:hAnsi="微软雅黑" w:cs="Arial"/>
          <w:b/>
          <w:bCs/>
          <w:kern w:val="0"/>
          <w:sz w:val="18"/>
          <w:szCs w:val="18"/>
        </w:rPr>
        <w:t xml:space="preserve"> </w:t>
      </w:r>
      <w:r w:rsidR="002A664E" w:rsidRPr="009050F5">
        <w:rPr>
          <w:rFonts w:ascii="微软雅黑" w:eastAsia="微软雅黑" w:hAnsi="微软雅黑" w:cs="Arial"/>
          <w:b/>
          <w:kern w:val="0"/>
          <w:sz w:val="18"/>
          <w:szCs w:val="18"/>
        </w:rPr>
        <w:t>Refer to Vial</w:t>
      </w:r>
      <w:r w:rsidR="001D2EB8">
        <w:rPr>
          <w:rFonts w:ascii="微软雅黑" w:eastAsia="微软雅黑" w:hAnsi="微软雅黑" w:cs="Arial" w:hint="eastAsia"/>
          <w:b/>
          <w:kern w:val="0"/>
          <w:sz w:val="18"/>
          <w:szCs w:val="18"/>
        </w:rPr>
        <w:t xml:space="preserve"> </w:t>
      </w:r>
      <w:r w:rsidR="001D2EB8">
        <w:rPr>
          <w:rFonts w:ascii="微软雅黑" w:eastAsia="微软雅黑" w:hAnsi="微软雅黑" w:cs="Arial"/>
          <w:b/>
          <w:kern w:val="0"/>
          <w:sz w:val="18"/>
          <w:szCs w:val="18"/>
        </w:rPr>
        <w:t xml:space="preserve">                   </w:t>
      </w:r>
      <w:r w:rsidRPr="009050F5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Packaging</w:t>
      </w:r>
      <w:r w:rsidRPr="009050F5">
        <w:rPr>
          <w:rFonts w:ascii="微软雅黑" w:eastAsia="微软雅黑" w:hAnsi="微软雅黑" w:cs="Arial"/>
          <w:b/>
          <w:bCs/>
          <w:kern w:val="0"/>
          <w:sz w:val="18"/>
          <w:szCs w:val="18"/>
        </w:rPr>
        <w:t>:</w:t>
      </w:r>
      <w:r w:rsidRPr="009050F5">
        <w:rPr>
          <w:rFonts w:ascii="微软雅黑" w:eastAsia="微软雅黑" w:hAnsi="微软雅黑" w:cs="Arial" w:hint="eastAsia"/>
          <w:b/>
          <w:bCs/>
          <w:kern w:val="0"/>
          <w:sz w:val="18"/>
          <w:szCs w:val="18"/>
        </w:rPr>
        <w:t xml:space="preserve"> </w:t>
      </w:r>
      <w:r w:rsidR="002749F8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1</w:t>
      </w:r>
      <w:r w:rsidRPr="009050F5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0</w:t>
      </w:r>
      <w:r w:rsidRPr="009050F5">
        <w:rPr>
          <w:rFonts w:ascii="Symbol" w:eastAsia="微软雅黑" w:hAnsi="Symbol" w:cs="Arial"/>
          <w:b/>
          <w:noProof/>
          <w:kern w:val="0"/>
          <w:sz w:val="18"/>
          <w:szCs w:val="18"/>
        </w:rPr>
        <w:t></w:t>
      </w:r>
      <w:r w:rsidRPr="009050F5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g</w:t>
      </w:r>
      <w:r w:rsidR="00630703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 xml:space="preserve"> </w:t>
      </w:r>
      <w:r w:rsidRPr="009050F5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\</w:t>
      </w:r>
      <w:r w:rsidR="00630703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 xml:space="preserve"> </w:t>
      </w:r>
      <w:r w:rsidR="002749F8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5</w:t>
      </w:r>
      <w:r w:rsidR="00247570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0</w:t>
      </w:r>
      <w:r w:rsidRPr="009050F5">
        <w:rPr>
          <w:rFonts w:ascii="Symbol" w:eastAsia="微软雅黑" w:hAnsi="Symbol" w:cs="Arial"/>
          <w:b/>
          <w:noProof/>
          <w:kern w:val="0"/>
          <w:sz w:val="18"/>
          <w:szCs w:val="18"/>
        </w:rPr>
        <w:t></w:t>
      </w:r>
      <w:r w:rsidRPr="009050F5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g</w:t>
      </w:r>
      <w:r w:rsidR="00630703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 xml:space="preserve"> </w:t>
      </w:r>
      <w:r w:rsidRPr="009050F5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\</w:t>
      </w:r>
      <w:r w:rsidR="00630703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 xml:space="preserve"> </w:t>
      </w:r>
      <w:r w:rsidR="002749F8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500</w:t>
      </w:r>
      <w:r w:rsidR="002749F8" w:rsidRPr="009050F5">
        <w:rPr>
          <w:rFonts w:ascii="Symbol" w:eastAsia="微软雅黑" w:hAnsi="Symbol" w:cs="Arial"/>
          <w:b/>
          <w:noProof/>
          <w:kern w:val="0"/>
          <w:sz w:val="18"/>
          <w:szCs w:val="18"/>
        </w:rPr>
        <w:t></w:t>
      </w:r>
      <w:r w:rsidR="002749F8" w:rsidRPr="009050F5">
        <w:rPr>
          <w:rFonts w:ascii="微软雅黑" w:eastAsia="微软雅黑" w:hAnsi="微软雅黑" w:cs="Arial" w:hint="eastAsia"/>
          <w:b/>
          <w:noProof/>
          <w:kern w:val="0"/>
          <w:sz w:val="18"/>
          <w:szCs w:val="18"/>
        </w:rPr>
        <w:t>g</w:t>
      </w:r>
    </w:p>
    <w:p w14:paraId="7508F6BF" w14:textId="77777777" w:rsidR="005F1F45" w:rsidRDefault="005F1F45" w:rsidP="009050F5">
      <w:pPr>
        <w:autoSpaceDE w:val="0"/>
        <w:autoSpaceDN w:val="0"/>
        <w:adjustRightInd w:val="0"/>
        <w:spacing w:line="360" w:lineRule="exact"/>
        <w:jc w:val="left"/>
        <w:rPr>
          <w:rFonts w:ascii="Arial Black" w:eastAsia="Meiryo" w:hAnsi="Arial Black" w:cs="Meiryo"/>
          <w:b/>
          <w:color w:val="000000"/>
          <w:kern w:val="0"/>
          <w:szCs w:val="21"/>
        </w:rPr>
      </w:pPr>
      <w:bookmarkStart w:id="0" w:name="_GoBack"/>
      <w:bookmarkEnd w:id="0"/>
    </w:p>
    <w:p w14:paraId="5E7B0EDF" w14:textId="09EA1A8B" w:rsidR="00E05071" w:rsidRPr="005C3745" w:rsidRDefault="005E45F9" w:rsidP="009050F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Arial"/>
          <w:b/>
          <w:bCs/>
          <w:kern w:val="0"/>
          <w:szCs w:val="21"/>
        </w:rPr>
      </w:pPr>
      <w:r w:rsidRPr="005C3745">
        <w:rPr>
          <w:rFonts w:ascii="Arial Black" w:eastAsia="Meiryo" w:hAnsi="Arial Black" w:cs="Meiryo"/>
          <w:b/>
          <w:color w:val="000000"/>
          <w:kern w:val="0"/>
          <w:szCs w:val="21"/>
        </w:rPr>
        <w:t>D</w:t>
      </w:r>
      <w:r w:rsidRPr="005C3745">
        <w:rPr>
          <w:rFonts w:ascii="Arial Black" w:hAnsi="Arial Black" w:cs="Meiryo" w:hint="eastAsia"/>
          <w:b/>
          <w:color w:val="000000"/>
          <w:kern w:val="0"/>
          <w:szCs w:val="21"/>
        </w:rPr>
        <w:t>escription</w:t>
      </w:r>
    </w:p>
    <w:p w14:paraId="143588FB" w14:textId="5DF55B1B" w:rsidR="005F1F45" w:rsidRDefault="00C53F8B" w:rsidP="005F1F45">
      <w:pPr>
        <w:autoSpaceDE w:val="0"/>
        <w:autoSpaceDN w:val="0"/>
        <w:adjustRightInd w:val="0"/>
        <w:spacing w:line="360" w:lineRule="exact"/>
        <w:rPr>
          <w:rFonts w:ascii="Verdana" w:hAnsi="Verdana"/>
          <w:color w:val="000000"/>
          <w:sz w:val="18"/>
          <w:szCs w:val="18"/>
        </w:rPr>
      </w:pPr>
      <w:r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pict w14:anchorId="76AFD6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.3pt;margin-top:2.4pt;width:509.9pt;height:0;z-index:251670528" o:connectortype="straight" strokeweight="1.5pt"/>
        </w:pict>
      </w:r>
      <w:r w:rsidR="005F1F45" w:rsidRPr="005F1F45">
        <w:rPr>
          <w:rFonts w:ascii="Verdana" w:hAnsi="Verdana"/>
          <w:color w:val="000000"/>
          <w:sz w:val="18"/>
          <w:szCs w:val="18"/>
        </w:rPr>
        <w:t>Recombinant Rat Vascular Endothelial Growth Factor A is produced by our Yeast expression system and the target gene encoding Ala27-Arg190(Ala36Thr) is expressed.</w:t>
      </w:r>
    </w:p>
    <w:p w14:paraId="53E1C459" w14:textId="7A075D89" w:rsidR="005F1F45" w:rsidRDefault="005F1F45" w:rsidP="005F1F45">
      <w:pPr>
        <w:autoSpaceDE w:val="0"/>
        <w:autoSpaceDN w:val="0"/>
        <w:adjustRightInd w:val="0"/>
        <w:spacing w:line="360" w:lineRule="exact"/>
        <w:rPr>
          <w:rFonts w:ascii="Verdana" w:hAnsi="Verdana"/>
          <w:color w:val="000000"/>
          <w:sz w:val="18"/>
          <w:szCs w:val="18"/>
        </w:rPr>
      </w:pPr>
      <w:r w:rsidRPr="005F1F45">
        <w:rPr>
          <w:rFonts w:ascii="Verdana" w:hAnsi="Verdana"/>
          <w:color w:val="000000"/>
          <w:sz w:val="18"/>
          <w:szCs w:val="18"/>
        </w:rPr>
        <w:t>Vascular endothelial growth factor (VEGF/VEGF-</w:t>
      </w:r>
      <w:proofErr w:type="gramStart"/>
      <w:r w:rsidRPr="005F1F45">
        <w:rPr>
          <w:rFonts w:ascii="Verdana" w:hAnsi="Verdana"/>
          <w:color w:val="000000"/>
          <w:sz w:val="18"/>
          <w:szCs w:val="18"/>
        </w:rPr>
        <w:t>A )</w:t>
      </w:r>
      <w:proofErr w:type="gramEnd"/>
      <w:r w:rsidRPr="005F1F45">
        <w:rPr>
          <w:rFonts w:ascii="Verdana" w:hAnsi="Verdana"/>
          <w:color w:val="000000"/>
          <w:sz w:val="18"/>
          <w:szCs w:val="18"/>
        </w:rPr>
        <w:t xml:space="preserve"> is originally known as vascular permeability factor (VPF). It belongs to the PDGF family with a cysteine-knot structure comprised of eight conserved cysteine residues, and reckoned as a potent mediator in the process of angiogenesis and </w:t>
      </w:r>
      <w:proofErr w:type="spellStart"/>
      <w:r w:rsidRPr="005F1F45">
        <w:rPr>
          <w:rFonts w:ascii="Verdana" w:hAnsi="Verdana"/>
          <w:color w:val="000000"/>
          <w:sz w:val="18"/>
          <w:szCs w:val="18"/>
        </w:rPr>
        <w:t>vasculogenesis</w:t>
      </w:r>
      <w:proofErr w:type="spellEnd"/>
      <w:r w:rsidRPr="005F1F45">
        <w:rPr>
          <w:rFonts w:ascii="Verdana" w:hAnsi="Verdana"/>
          <w:color w:val="000000"/>
          <w:sz w:val="18"/>
          <w:szCs w:val="18"/>
        </w:rPr>
        <w:t xml:space="preserve"> in either fetus or adult. VEGF is particularly expressed in </w:t>
      </w:r>
      <w:proofErr w:type="gramStart"/>
      <w:r w:rsidRPr="005F1F45">
        <w:rPr>
          <w:rFonts w:ascii="Verdana" w:hAnsi="Verdana"/>
          <w:color w:val="000000"/>
          <w:sz w:val="18"/>
          <w:szCs w:val="18"/>
        </w:rPr>
        <w:t>supraoptic ,</w:t>
      </w:r>
      <w:proofErr w:type="gramEnd"/>
      <w:r w:rsidRPr="005F1F45">
        <w:rPr>
          <w:rFonts w:ascii="Verdana" w:hAnsi="Verdana"/>
          <w:color w:val="000000"/>
          <w:sz w:val="18"/>
          <w:szCs w:val="18"/>
        </w:rPr>
        <w:t xml:space="preserve"> paraventricular nuclei and the choroid plexus of the pituitary, and abundant in the corpus luteum of the ovary and in kidney glomeruli. The rat VEGF protein contains a putative 20 amino acids (aa) signal peptide, and alternative splicing of rat VEGF gene produces isoforms of 120, 144, 164 and 188 aa. Rat VEGF164 respectively displays 97% and 88% aa identity with that regions of mouse and human VEGF. VEGF can bind to the FLT1/VEGFR1 and KDR/VEGFR2 receptors, heparan sulfate and heparin, and play important roles in inducing endothelial cell proliferation, promoting cell migration, inhibiting apoptosis and inducing permeabilization of blood vessels.</w:t>
      </w:r>
    </w:p>
    <w:p w14:paraId="38C9DBEE" w14:textId="77777777" w:rsidR="005F1F45" w:rsidRDefault="005F1F45" w:rsidP="009050F5">
      <w:pPr>
        <w:autoSpaceDE w:val="0"/>
        <w:autoSpaceDN w:val="0"/>
        <w:adjustRightInd w:val="0"/>
        <w:spacing w:line="360" w:lineRule="exact"/>
        <w:rPr>
          <w:rFonts w:ascii="Arial Black" w:eastAsia="Meiryo" w:hAnsi="Arial Black" w:cs="Meiryo"/>
          <w:b/>
          <w:noProof/>
          <w:color w:val="000000"/>
          <w:kern w:val="0"/>
          <w:szCs w:val="21"/>
        </w:rPr>
      </w:pPr>
    </w:p>
    <w:p w14:paraId="121E04E7" w14:textId="4BB9FA73" w:rsidR="005E45F9" w:rsidRPr="005C3745" w:rsidRDefault="001253A4" w:rsidP="009050F5">
      <w:pPr>
        <w:autoSpaceDE w:val="0"/>
        <w:autoSpaceDN w:val="0"/>
        <w:adjustRightInd w:val="0"/>
        <w:spacing w:line="360" w:lineRule="exact"/>
        <w:rPr>
          <w:rFonts w:ascii="Arial Black" w:eastAsia="Meiryo" w:hAnsi="Arial Black" w:cs="Meiryo"/>
          <w:b/>
          <w:noProof/>
          <w:color w:val="000000"/>
          <w:kern w:val="0"/>
          <w:szCs w:val="21"/>
        </w:rPr>
      </w:pPr>
      <w:r w:rsidRPr="005C3745">
        <w:rPr>
          <w:rFonts w:ascii="Arial Black" w:eastAsia="Meiryo" w:hAnsi="Arial Black" w:cs="Meiryo" w:hint="eastAsia"/>
          <w:b/>
          <w:noProof/>
          <w:color w:val="000000"/>
          <w:kern w:val="0"/>
          <w:szCs w:val="21"/>
        </w:rPr>
        <w:t>Q</w:t>
      </w:r>
      <w:r w:rsidRPr="005C3745"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t>uality control</w:t>
      </w:r>
    </w:p>
    <w:p w14:paraId="7E89F7F0" w14:textId="7ABB4329" w:rsidR="005F1F45" w:rsidRDefault="00C53F8B" w:rsidP="005F1F45">
      <w:pPr>
        <w:widowControl/>
        <w:shd w:val="clear" w:color="auto" w:fill="FFFFFF"/>
        <w:spacing w:line="360" w:lineRule="exact"/>
        <w:jc w:val="left"/>
        <w:rPr>
          <w:rFonts w:ascii="Verdana" w:hAnsi="Verdana"/>
          <w:sz w:val="18"/>
          <w:szCs w:val="18"/>
        </w:rPr>
      </w:pPr>
      <w:r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pict w14:anchorId="7DEE6E38">
          <v:shape id="_x0000_s1038" type="#_x0000_t32" style="position:absolute;margin-left:-.45pt;margin-top:3.3pt;width:521.25pt;height:0;z-index:251675648" o:connectortype="straight" strokeweight="1.5pt"/>
        </w:pict>
      </w:r>
      <w:proofErr w:type="gramStart"/>
      <w:r w:rsidR="005F1F45" w:rsidRPr="005F1F45">
        <w:rPr>
          <w:rFonts w:ascii="Verdana" w:hAnsi="Verdana"/>
          <w:sz w:val="18"/>
          <w:szCs w:val="18"/>
        </w:rPr>
        <w:t>Purity</w:t>
      </w:r>
      <w:r w:rsidR="005F1F45">
        <w:rPr>
          <w:rFonts w:ascii="Verdana" w:hAnsi="Verdana"/>
          <w:sz w:val="18"/>
          <w:szCs w:val="18"/>
        </w:rPr>
        <w:t xml:space="preserve"> </w:t>
      </w:r>
      <w:r w:rsidR="005F1F45" w:rsidRPr="005F1F45">
        <w:rPr>
          <w:rFonts w:ascii="Verdana" w:hAnsi="Verdana"/>
          <w:sz w:val="18"/>
          <w:szCs w:val="18"/>
        </w:rPr>
        <w:t>:</w:t>
      </w:r>
      <w:proofErr w:type="gramEnd"/>
      <w:r w:rsidR="005F1F45" w:rsidRPr="005F1F45">
        <w:rPr>
          <w:rFonts w:ascii="Verdana" w:hAnsi="Verdana"/>
          <w:sz w:val="18"/>
          <w:szCs w:val="18"/>
        </w:rPr>
        <w:t> Greater than 95% as determined by reducing SDS-PAGE.    </w:t>
      </w:r>
    </w:p>
    <w:p w14:paraId="7D0C80BD" w14:textId="37BEE66C" w:rsidR="005F1F45" w:rsidRPr="005F1F45" w:rsidRDefault="005F1F45" w:rsidP="005F1F45">
      <w:pPr>
        <w:widowControl/>
        <w:shd w:val="clear" w:color="auto" w:fill="FFFFFF"/>
        <w:spacing w:line="360" w:lineRule="exact"/>
        <w:jc w:val="left"/>
        <w:rPr>
          <w:rFonts w:ascii="Verdana" w:hAnsi="Verdana"/>
          <w:sz w:val="18"/>
          <w:szCs w:val="18"/>
        </w:rPr>
      </w:pPr>
      <w:proofErr w:type="gramStart"/>
      <w:r w:rsidRPr="005F1F45">
        <w:rPr>
          <w:rFonts w:ascii="Verdana" w:hAnsi="Verdana"/>
          <w:sz w:val="18"/>
          <w:szCs w:val="18"/>
        </w:rPr>
        <w:t>Endotoxin :</w:t>
      </w:r>
      <w:proofErr w:type="gramEnd"/>
      <w:r w:rsidRPr="005F1F45">
        <w:rPr>
          <w:rFonts w:ascii="Verdana" w:hAnsi="Verdana"/>
          <w:sz w:val="18"/>
          <w:szCs w:val="18"/>
        </w:rPr>
        <w:t xml:space="preserve">  Less than 0.1 ng/ug (1 EU/ug) as determined by LAL test.</w:t>
      </w:r>
    </w:p>
    <w:p w14:paraId="11BC8FEC" w14:textId="7BA894D9" w:rsidR="005F1F45" w:rsidRDefault="005F1F45" w:rsidP="005F1F45">
      <w:pPr>
        <w:autoSpaceDE w:val="0"/>
        <w:autoSpaceDN w:val="0"/>
        <w:adjustRightInd w:val="0"/>
        <w:spacing w:line="360" w:lineRule="exact"/>
        <w:rPr>
          <w:rFonts w:ascii="Arial Black" w:hAnsi="Arial Black" w:cs="Meiryo"/>
          <w:b/>
          <w:noProof/>
          <w:color w:val="000000"/>
          <w:kern w:val="0"/>
          <w:szCs w:val="21"/>
        </w:rPr>
      </w:pPr>
    </w:p>
    <w:p w14:paraId="4A60391D" w14:textId="77777777" w:rsidR="005F1F45" w:rsidRPr="005F1F45" w:rsidRDefault="005F1F45" w:rsidP="005F1F45">
      <w:pPr>
        <w:autoSpaceDE w:val="0"/>
        <w:autoSpaceDN w:val="0"/>
        <w:adjustRightInd w:val="0"/>
        <w:spacing w:line="360" w:lineRule="exact"/>
        <w:rPr>
          <w:rFonts w:ascii="Arial Black" w:hAnsi="Arial Black" w:cs="Meiryo" w:hint="eastAsia"/>
          <w:b/>
          <w:noProof/>
          <w:color w:val="000000"/>
          <w:kern w:val="0"/>
          <w:szCs w:val="21"/>
        </w:rPr>
      </w:pPr>
      <w:r w:rsidRPr="005F1F45"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t>Formulation</w:t>
      </w:r>
    </w:p>
    <w:p w14:paraId="0043D746" w14:textId="635FA02B" w:rsidR="005F1F45" w:rsidRPr="005F1F45" w:rsidRDefault="005F1F45" w:rsidP="005F1F45">
      <w:pPr>
        <w:autoSpaceDE w:val="0"/>
        <w:autoSpaceDN w:val="0"/>
        <w:adjustRightInd w:val="0"/>
        <w:spacing w:line="360" w:lineRule="exact"/>
        <w:rPr>
          <w:rFonts w:ascii="Verdana" w:hAnsi="Verdana"/>
          <w:sz w:val="18"/>
          <w:szCs w:val="18"/>
        </w:rPr>
      </w:pPr>
      <w:r w:rsidRPr="005F1F45">
        <w:rPr>
          <w:rFonts w:ascii="Verdana" w:hAnsi="Verdana"/>
          <w:sz w:val="18"/>
          <w:szCs w:val="18"/>
        </w:rPr>
        <w:pict w14:anchorId="7DEE6E38">
          <v:shape id="_x0000_s1040" type="#_x0000_t32" style="position:absolute;left:0;text-align:left;margin-left:1.05pt;margin-top:.95pt;width:521.15pt;height:0;z-index:251677696" o:connectortype="straight" strokeweight="1.5pt"/>
        </w:pict>
      </w:r>
      <w:r w:rsidRPr="005F1F45">
        <w:rPr>
          <w:rFonts w:ascii="Verdana" w:hAnsi="Verdana"/>
          <w:sz w:val="18"/>
          <w:szCs w:val="18"/>
        </w:rPr>
        <w:t>Lyophilized from a 0.2 μm filtered solution of PBS, pH 7.4.</w:t>
      </w:r>
    </w:p>
    <w:p w14:paraId="15706F57" w14:textId="018B885F" w:rsidR="005F1F45" w:rsidRPr="005F1F45" w:rsidRDefault="005F1F45" w:rsidP="005F1F45">
      <w:pPr>
        <w:autoSpaceDE w:val="0"/>
        <w:autoSpaceDN w:val="0"/>
        <w:adjustRightInd w:val="0"/>
        <w:spacing w:line="360" w:lineRule="exact"/>
        <w:rPr>
          <w:rFonts w:ascii="Arial Black" w:hAnsi="Arial Black" w:cs="Meiryo" w:hint="eastAsia"/>
          <w:b/>
          <w:noProof/>
          <w:color w:val="000000"/>
          <w:kern w:val="0"/>
          <w:szCs w:val="21"/>
        </w:rPr>
      </w:pPr>
    </w:p>
    <w:p w14:paraId="6152F44A" w14:textId="77777777" w:rsidR="001253A4" w:rsidRPr="005C3745" w:rsidRDefault="009050F5" w:rsidP="009050F5">
      <w:pPr>
        <w:autoSpaceDE w:val="0"/>
        <w:autoSpaceDN w:val="0"/>
        <w:adjustRightInd w:val="0"/>
        <w:spacing w:line="360" w:lineRule="exact"/>
        <w:rPr>
          <w:rFonts w:ascii="Arial Black" w:hAnsi="Arial Black" w:cs="Meiryo"/>
          <w:b/>
          <w:color w:val="000000"/>
          <w:kern w:val="0"/>
          <w:szCs w:val="21"/>
        </w:rPr>
      </w:pPr>
      <w:r w:rsidRPr="005C3745">
        <w:rPr>
          <w:rFonts w:ascii="Arial Black" w:hAnsi="Arial Black" w:cs="Meiryo"/>
          <w:b/>
          <w:color w:val="000000"/>
          <w:kern w:val="0"/>
          <w:szCs w:val="21"/>
        </w:rPr>
        <w:t>Dissolution</w:t>
      </w:r>
    </w:p>
    <w:p w14:paraId="4672B3BE" w14:textId="27CE31F4" w:rsidR="002749F8" w:rsidRDefault="00C53F8B" w:rsidP="001D2EB8">
      <w:pPr>
        <w:autoSpaceDE w:val="0"/>
        <w:autoSpaceDN w:val="0"/>
        <w:adjustRightInd w:val="0"/>
        <w:spacing w:line="360" w:lineRule="exact"/>
        <w:rPr>
          <w:rFonts w:ascii="Verdana" w:hAnsi="Verdana"/>
          <w:color w:val="000000"/>
          <w:sz w:val="18"/>
          <w:szCs w:val="18"/>
        </w:rPr>
      </w:pPr>
      <w:r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pict w14:anchorId="3F074AE3">
          <v:shape id="_x0000_s1039" type="#_x0000_t32" style="position:absolute;left:0;text-align:left;margin-left:-.45pt;margin-top:2.55pt;width:522.65pt;height:0;z-index:251676672" o:connectortype="straight" strokeweight="1.5pt"/>
        </w:pict>
      </w:r>
      <w:r w:rsidR="002749F8">
        <w:rPr>
          <w:rFonts w:ascii="Verdana" w:hAnsi="Verdana"/>
          <w:color w:val="000000"/>
          <w:sz w:val="18"/>
          <w:szCs w:val="18"/>
        </w:rPr>
        <w:t>Always centrifuge tubes before opening. Do not mix by vortex or pipetting.</w:t>
      </w:r>
      <w:r w:rsidR="002749F8"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="002749F8">
        <w:rPr>
          <w:rFonts w:ascii="Verdana" w:hAnsi="Verdana"/>
          <w:color w:val="000000"/>
          <w:sz w:val="18"/>
          <w:szCs w:val="18"/>
        </w:rPr>
        <w:t xml:space="preserve">It is not recommended to reconstitute to a concentration less than 100 </w:t>
      </w:r>
      <w:proofErr w:type="spellStart"/>
      <w:r w:rsidR="002749F8">
        <w:rPr>
          <w:rFonts w:ascii="Verdana" w:hAnsi="Verdana"/>
          <w:color w:val="000000"/>
          <w:sz w:val="18"/>
          <w:szCs w:val="18"/>
        </w:rPr>
        <w:t>μg</w:t>
      </w:r>
      <w:proofErr w:type="spellEnd"/>
      <w:r w:rsidR="002749F8">
        <w:rPr>
          <w:rFonts w:ascii="Verdana" w:hAnsi="Verdana"/>
          <w:color w:val="000000"/>
          <w:sz w:val="18"/>
          <w:szCs w:val="18"/>
        </w:rPr>
        <w:t>/ml.</w:t>
      </w:r>
      <w:r w:rsidR="002749F8"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="002749F8">
        <w:rPr>
          <w:rFonts w:ascii="Verdana" w:hAnsi="Verdana"/>
          <w:color w:val="000000"/>
          <w:sz w:val="18"/>
          <w:szCs w:val="18"/>
        </w:rPr>
        <w:t>Dissolve the lyophilized protein in ddH</w:t>
      </w:r>
      <w:r w:rsidR="002749F8" w:rsidRPr="002749F8">
        <w:rPr>
          <w:rFonts w:ascii="Verdana" w:hAnsi="Verdana"/>
          <w:color w:val="000000"/>
          <w:sz w:val="18"/>
          <w:szCs w:val="18"/>
          <w:vertAlign w:val="subscript"/>
        </w:rPr>
        <w:t>2</w:t>
      </w:r>
      <w:r w:rsidR="002749F8">
        <w:rPr>
          <w:rFonts w:ascii="Verdana" w:hAnsi="Verdana"/>
          <w:color w:val="000000"/>
          <w:sz w:val="18"/>
          <w:szCs w:val="18"/>
        </w:rPr>
        <w:t>O.</w:t>
      </w:r>
      <w:r w:rsidR="002749F8">
        <w:rPr>
          <w:rFonts w:ascii="Verdana" w:hAnsi="Verdana" w:hint="eastAsia"/>
          <w:color w:val="000000"/>
          <w:sz w:val="18"/>
          <w:szCs w:val="18"/>
        </w:rPr>
        <w:t xml:space="preserve"> </w:t>
      </w:r>
      <w:r w:rsidR="002749F8">
        <w:rPr>
          <w:rFonts w:ascii="Verdana" w:hAnsi="Verdana"/>
          <w:color w:val="000000"/>
          <w:sz w:val="18"/>
          <w:szCs w:val="18"/>
        </w:rPr>
        <w:t>Please aliquot the reconstituted solution to minimize freeze-thaw cycles.</w:t>
      </w:r>
    </w:p>
    <w:p w14:paraId="2B9F6779" w14:textId="77777777" w:rsidR="00A96F53" w:rsidRDefault="00A96F53" w:rsidP="009050F5">
      <w:pPr>
        <w:autoSpaceDE w:val="0"/>
        <w:autoSpaceDN w:val="0"/>
        <w:adjustRightInd w:val="0"/>
        <w:spacing w:line="360" w:lineRule="exact"/>
        <w:rPr>
          <w:rFonts w:ascii="Arial Black" w:hAnsi="Arial Black" w:cs="Meiryo"/>
          <w:b/>
          <w:color w:val="000000"/>
          <w:kern w:val="0"/>
          <w:szCs w:val="21"/>
        </w:rPr>
      </w:pPr>
    </w:p>
    <w:p w14:paraId="39665957" w14:textId="1D06DED6" w:rsidR="00E05071" w:rsidRPr="005C3745" w:rsidRDefault="005F1F45" w:rsidP="009050F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Arial"/>
          <w:kern w:val="0"/>
          <w:szCs w:val="21"/>
        </w:rPr>
      </w:pPr>
      <w:r>
        <w:rPr>
          <w:rFonts w:ascii="Arial Black" w:eastAsia="Meiryo" w:hAnsi="Arial Black" w:cs="Meiryo"/>
          <w:b/>
          <w:noProof/>
          <w:color w:val="000000"/>
          <w:kern w:val="0"/>
          <w:szCs w:val="21"/>
        </w:rPr>
        <w:pict w14:anchorId="15D0B9B7">
          <v:shape id="_x0000_s1037" type="#_x0000_t32" style="position:absolute;left:0;text-align:left;margin-left:-.45pt;margin-top:18.15pt;width:525pt;height:0;z-index:251674624" o:connectortype="straight" strokeweight="1.5pt"/>
        </w:pict>
      </w:r>
      <w:r w:rsidR="005E45F9" w:rsidRPr="005C3745">
        <w:rPr>
          <w:rFonts w:ascii="Arial Black" w:hAnsi="Arial Black" w:cs="Meiryo" w:hint="eastAsia"/>
          <w:b/>
          <w:color w:val="000000"/>
          <w:kern w:val="0"/>
          <w:szCs w:val="21"/>
        </w:rPr>
        <w:t>S</w:t>
      </w:r>
      <w:r w:rsidR="005E45F9" w:rsidRPr="005C3745">
        <w:rPr>
          <w:rFonts w:ascii="Arial Black" w:eastAsia="Meiryo" w:hAnsi="Arial Black" w:cs="Meiryo"/>
          <w:b/>
          <w:color w:val="000000"/>
          <w:kern w:val="0"/>
          <w:szCs w:val="21"/>
        </w:rPr>
        <w:t xml:space="preserve">tore </w:t>
      </w:r>
      <w:r w:rsidR="005E45F9" w:rsidRPr="005C3745">
        <w:rPr>
          <w:rFonts w:ascii="Arial Black" w:hAnsi="Arial Black" w:cs="Meiryo" w:hint="eastAsia"/>
          <w:b/>
          <w:color w:val="000000"/>
          <w:kern w:val="0"/>
          <w:szCs w:val="21"/>
        </w:rPr>
        <w:t>condition</w:t>
      </w:r>
    </w:p>
    <w:p w14:paraId="267E25DD" w14:textId="3E91AE4D" w:rsidR="005E45F9" w:rsidRDefault="002749F8" w:rsidP="002749F8">
      <w:pPr>
        <w:spacing w:line="360" w:lineRule="exac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Lyophilized protein should be stored at &lt; -20°C, though stable at room temperature for 3 weeks.</w:t>
      </w:r>
      <w:r>
        <w:rPr>
          <w:rFonts w:ascii="Verdana" w:hAnsi="Verdana"/>
          <w:color w:val="000000"/>
          <w:sz w:val="18"/>
          <w:szCs w:val="18"/>
        </w:rPr>
        <w:br/>
        <w:t>Reconstituted protein solution can be stored at 4-7°C for 2-7 days.</w:t>
      </w:r>
      <w:r>
        <w:rPr>
          <w:rFonts w:ascii="Verdana" w:hAnsi="Verdana"/>
          <w:color w:val="000000"/>
          <w:sz w:val="18"/>
          <w:szCs w:val="18"/>
        </w:rPr>
        <w:br/>
        <w:t>Aliquots of reconstituted samples are stable at &lt; -20°C for 3 months.</w:t>
      </w:r>
    </w:p>
    <w:p w14:paraId="4172737F" w14:textId="77777777" w:rsidR="005E45F9" w:rsidRPr="00B35ED9" w:rsidRDefault="005E45F9" w:rsidP="005E45F9">
      <w:pPr>
        <w:autoSpaceDE w:val="0"/>
        <w:autoSpaceDN w:val="0"/>
        <w:adjustRightInd w:val="0"/>
        <w:spacing w:line="360" w:lineRule="auto"/>
        <w:jc w:val="center"/>
        <w:rPr>
          <w:rFonts w:ascii="Arial Black" w:hAnsi="Arial Black" w:cs="Meiryo"/>
          <w:b/>
          <w:color w:val="000000"/>
          <w:kern w:val="0"/>
          <w:szCs w:val="21"/>
        </w:rPr>
      </w:pPr>
      <w:r w:rsidRPr="005C3745">
        <w:rPr>
          <w:rFonts w:ascii="Arial Black" w:hAnsi="Arial Black" w:cs="Meiryo"/>
          <w:b/>
          <w:color w:val="000000"/>
          <w:kern w:val="0"/>
          <w:szCs w:val="21"/>
        </w:rPr>
        <w:t>For Research Use Only. Not for use in diagnostic procedures.</w:t>
      </w:r>
    </w:p>
    <w:p w14:paraId="5EC5B38A" w14:textId="77777777" w:rsidR="001A1284" w:rsidRPr="00E05071" w:rsidRDefault="001A1284" w:rsidP="00151453">
      <w:pPr>
        <w:spacing w:line="360" w:lineRule="auto"/>
        <w:jc w:val="center"/>
        <w:rPr>
          <w:rFonts w:ascii="Arial Narrow" w:hAnsi="Arial Narrow"/>
          <w:b/>
          <w:szCs w:val="21"/>
          <w:u w:val="single"/>
        </w:rPr>
      </w:pPr>
      <w:r w:rsidRPr="00E05071">
        <w:rPr>
          <w:rFonts w:ascii="Arial Narrow" w:hAnsi="Arial Narrow"/>
          <w:b/>
          <w:noProof/>
          <w:szCs w:val="21"/>
          <w:u w:val="single"/>
        </w:rPr>
        <w:drawing>
          <wp:inline distT="0" distB="0" distL="0" distR="0" wp14:anchorId="03714D64" wp14:editId="2CB2B9BD">
            <wp:extent cx="4562475" cy="66058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284" w:rsidRPr="00E05071" w:rsidSect="00230743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09894" w14:textId="77777777" w:rsidR="00C53F8B" w:rsidRDefault="00C53F8B" w:rsidP="00EF68C2">
      <w:r>
        <w:separator/>
      </w:r>
    </w:p>
  </w:endnote>
  <w:endnote w:type="continuationSeparator" w:id="0">
    <w:p w14:paraId="5BC57E18" w14:textId="77777777" w:rsidR="00C53F8B" w:rsidRDefault="00C53F8B" w:rsidP="00EF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centype JiaLi HeiJ(BaoSheng)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6C12" w14:textId="77777777" w:rsidR="00CB18B6" w:rsidRPr="002A664E" w:rsidRDefault="002A664E" w:rsidP="002A664E">
    <w:pPr>
      <w:autoSpaceDE w:val="0"/>
      <w:autoSpaceDN w:val="0"/>
      <w:adjustRightInd w:val="0"/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18"/>
        <w:szCs w:val="18"/>
      </w:rPr>
      <w:t>Tel:</w:t>
    </w:r>
    <w:r>
      <w:rPr>
        <w:rFonts w:ascii="Arial" w:hAnsi="Arial" w:cs="Arial" w:hint="eastAsia"/>
        <w:kern w:val="0"/>
        <w:sz w:val="18"/>
        <w:szCs w:val="18"/>
      </w:rPr>
      <w:t xml:space="preserve"> 86-21-56620378</w:t>
    </w:r>
    <w:r>
      <w:rPr>
        <w:rFonts w:ascii="Arial" w:hAnsi="Arial" w:cs="Arial"/>
        <w:kern w:val="0"/>
        <w:sz w:val="18"/>
        <w:szCs w:val="18"/>
      </w:rPr>
      <w:t xml:space="preserve"> • www</w:t>
    </w:r>
    <w:r>
      <w:rPr>
        <w:rFonts w:ascii="Arial" w:hAnsi="Arial" w:cs="Arial" w:hint="eastAsia"/>
        <w:kern w:val="0"/>
        <w:sz w:val="18"/>
        <w:szCs w:val="18"/>
      </w:rPr>
      <w:t>.</w:t>
    </w:r>
    <w:r w:rsidR="00B037F2" w:rsidRPr="00B037F2">
      <w:rPr>
        <w:rFonts w:ascii="Arial" w:hAnsi="Arial" w:cs="Arial" w:hint="eastAsia"/>
        <w:b/>
        <w:kern w:val="0"/>
        <w:sz w:val="24"/>
        <w:szCs w:val="24"/>
      </w:rPr>
      <w:t>M</w:t>
    </w:r>
    <w:r>
      <w:rPr>
        <w:rFonts w:ascii="Arial" w:hAnsi="Arial" w:cs="Arial" w:hint="eastAsia"/>
        <w:kern w:val="0"/>
        <w:sz w:val="18"/>
        <w:szCs w:val="18"/>
      </w:rPr>
      <w:t>es</w:t>
    </w:r>
    <w:r w:rsidR="00B037F2" w:rsidRPr="00B037F2">
      <w:rPr>
        <w:rFonts w:ascii="Arial" w:hAnsi="Arial" w:cs="Arial" w:hint="eastAsia"/>
        <w:b/>
        <w:kern w:val="0"/>
        <w:sz w:val="24"/>
        <w:szCs w:val="24"/>
      </w:rPr>
      <w:t>G</w:t>
    </w:r>
    <w:r>
      <w:rPr>
        <w:rFonts w:ascii="Arial" w:hAnsi="Arial" w:cs="Arial" w:hint="eastAsia"/>
        <w:kern w:val="0"/>
        <w:sz w:val="18"/>
        <w:szCs w:val="18"/>
      </w:rPr>
      <w:t>enbio</w:t>
    </w:r>
    <w:r>
      <w:rPr>
        <w:rFonts w:ascii="Arial" w:hAnsi="Arial" w:cs="Arial"/>
        <w:kern w:val="0"/>
        <w:sz w:val="18"/>
        <w:szCs w:val="18"/>
      </w:rPr>
      <w:t xml:space="preserve">.com • </w:t>
    </w:r>
    <w:r>
      <w:rPr>
        <w:rFonts w:ascii="Arial" w:hAnsi="Arial" w:cs="Arial" w:hint="eastAsia"/>
        <w:kern w:val="0"/>
        <w:sz w:val="18"/>
        <w:szCs w:val="18"/>
      </w:rPr>
      <w:t>sales</w:t>
    </w:r>
    <w:r>
      <w:rPr>
        <w:rFonts w:ascii="Arial" w:hAnsi="Arial" w:cs="Arial"/>
        <w:kern w:val="0"/>
        <w:sz w:val="18"/>
        <w:szCs w:val="18"/>
      </w:rPr>
      <w:t>@</w:t>
    </w:r>
    <w:r>
      <w:rPr>
        <w:rFonts w:ascii="Arial" w:hAnsi="Arial" w:cs="Arial" w:hint="eastAsia"/>
        <w:kern w:val="0"/>
        <w:sz w:val="18"/>
        <w:szCs w:val="18"/>
      </w:rPr>
      <w:t>mesgenbio</w:t>
    </w:r>
    <w:r>
      <w:rPr>
        <w:rFonts w:ascii="Arial" w:hAnsi="Arial" w:cs="Arial"/>
        <w:kern w:val="0"/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7AD9" w14:textId="77777777" w:rsidR="00C53F8B" w:rsidRDefault="00C53F8B" w:rsidP="00EF68C2">
      <w:r>
        <w:separator/>
      </w:r>
    </w:p>
  </w:footnote>
  <w:footnote w:type="continuationSeparator" w:id="0">
    <w:p w14:paraId="1F18FF40" w14:textId="77777777" w:rsidR="00C53F8B" w:rsidRDefault="00C53F8B" w:rsidP="00EF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8C2"/>
    <w:rsid w:val="000330D6"/>
    <w:rsid w:val="00042F87"/>
    <w:rsid w:val="0011099C"/>
    <w:rsid w:val="001253A4"/>
    <w:rsid w:val="0012551E"/>
    <w:rsid w:val="00151453"/>
    <w:rsid w:val="001958C9"/>
    <w:rsid w:val="001A0879"/>
    <w:rsid w:val="001A1284"/>
    <w:rsid w:val="001C1AA3"/>
    <w:rsid w:val="001D2EB8"/>
    <w:rsid w:val="001E39DB"/>
    <w:rsid w:val="00211544"/>
    <w:rsid w:val="00230743"/>
    <w:rsid w:val="00242F09"/>
    <w:rsid w:val="00247570"/>
    <w:rsid w:val="002749F8"/>
    <w:rsid w:val="00283D63"/>
    <w:rsid w:val="00290519"/>
    <w:rsid w:val="002A664E"/>
    <w:rsid w:val="00313D1B"/>
    <w:rsid w:val="00324889"/>
    <w:rsid w:val="003B52B1"/>
    <w:rsid w:val="003D0E38"/>
    <w:rsid w:val="00425D06"/>
    <w:rsid w:val="004F7B82"/>
    <w:rsid w:val="00500EFD"/>
    <w:rsid w:val="0051189D"/>
    <w:rsid w:val="00547AF3"/>
    <w:rsid w:val="005830D6"/>
    <w:rsid w:val="00594189"/>
    <w:rsid w:val="005C32CD"/>
    <w:rsid w:val="005C3745"/>
    <w:rsid w:val="005E45F9"/>
    <w:rsid w:val="005F1F45"/>
    <w:rsid w:val="00630703"/>
    <w:rsid w:val="0069695C"/>
    <w:rsid w:val="0072207B"/>
    <w:rsid w:val="007A01BD"/>
    <w:rsid w:val="00826CD4"/>
    <w:rsid w:val="00847A70"/>
    <w:rsid w:val="008540A5"/>
    <w:rsid w:val="0088445D"/>
    <w:rsid w:val="008A3E12"/>
    <w:rsid w:val="008F0A47"/>
    <w:rsid w:val="008F4061"/>
    <w:rsid w:val="009050F5"/>
    <w:rsid w:val="00935CBC"/>
    <w:rsid w:val="00A37B10"/>
    <w:rsid w:val="00A43BD1"/>
    <w:rsid w:val="00A44D39"/>
    <w:rsid w:val="00A96F53"/>
    <w:rsid w:val="00AA2D1D"/>
    <w:rsid w:val="00B037F2"/>
    <w:rsid w:val="00B23D01"/>
    <w:rsid w:val="00B31B86"/>
    <w:rsid w:val="00B76909"/>
    <w:rsid w:val="00BA1787"/>
    <w:rsid w:val="00BF7AF1"/>
    <w:rsid w:val="00C53F8B"/>
    <w:rsid w:val="00C84565"/>
    <w:rsid w:val="00CB18B6"/>
    <w:rsid w:val="00CC05CB"/>
    <w:rsid w:val="00CF2FD7"/>
    <w:rsid w:val="00D016F2"/>
    <w:rsid w:val="00D12AED"/>
    <w:rsid w:val="00D134D4"/>
    <w:rsid w:val="00D85BBC"/>
    <w:rsid w:val="00DC7133"/>
    <w:rsid w:val="00DF783D"/>
    <w:rsid w:val="00E030A8"/>
    <w:rsid w:val="00E05071"/>
    <w:rsid w:val="00E74DAF"/>
    <w:rsid w:val="00E76797"/>
    <w:rsid w:val="00ED114C"/>
    <w:rsid w:val="00EF34B0"/>
    <w:rsid w:val="00EF68C2"/>
    <w:rsid w:val="00F413A7"/>
    <w:rsid w:val="00F87315"/>
    <w:rsid w:val="00F97812"/>
    <w:rsid w:val="00FB4BB7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37"/>
        <o:r id="V:Rule4" type="connector" idref="#_x0000_s1034"/>
        <o:r id="V:Rule5" type="connector" idref="#_x0000_s1040"/>
      </o:rules>
    </o:shapelayout>
  </w:shapeDefaults>
  <w:decimalSymbol w:val="."/>
  <w:listSeparator w:val=","/>
  <w14:docId w14:val="40814C24"/>
  <w15:docId w15:val="{18D0422D-F73A-40F0-BBBB-6E5BEB43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79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050F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F68C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F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F68C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68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68C2"/>
    <w:rPr>
      <w:sz w:val="18"/>
      <w:szCs w:val="18"/>
    </w:rPr>
  </w:style>
  <w:style w:type="character" w:customStyle="1" w:styleId="name10">
    <w:name w:val="name10"/>
    <w:basedOn w:val="a0"/>
    <w:rsid w:val="00EF68C2"/>
    <w:rPr>
      <w:b/>
      <w:bCs/>
      <w:sz w:val="20"/>
      <w:szCs w:val="20"/>
    </w:rPr>
  </w:style>
  <w:style w:type="character" w:customStyle="1" w:styleId="value7">
    <w:name w:val="value7"/>
    <w:basedOn w:val="a0"/>
    <w:rsid w:val="00EF68C2"/>
  </w:style>
  <w:style w:type="character" w:customStyle="1" w:styleId="st">
    <w:name w:val="st"/>
    <w:basedOn w:val="a0"/>
    <w:rsid w:val="00EF68C2"/>
  </w:style>
  <w:style w:type="table" w:styleId="a9">
    <w:name w:val="Table Grid"/>
    <w:basedOn w:val="a1"/>
    <w:uiPriority w:val="59"/>
    <w:rsid w:val="00D8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6CD4"/>
    <w:pPr>
      <w:widowControl w:val="0"/>
      <w:autoSpaceDE w:val="0"/>
      <w:autoSpaceDN w:val="0"/>
      <w:adjustRightInd w:val="0"/>
    </w:pPr>
    <w:rPr>
      <w:rFonts w:ascii="Tencentype JiaLi HeiJ(BaoSheng)" w:eastAsia="Tencentype JiaLi HeiJ(BaoSheng)" w:cs="Tencentype JiaLi HeiJ(BaoSheng)"/>
      <w:color w:val="000000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5E45F9"/>
    <w:pPr>
      <w:widowControl/>
      <w:spacing w:after="21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253A4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9050F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30703"/>
  </w:style>
  <w:style w:type="character" w:styleId="ac">
    <w:name w:val="Strong"/>
    <w:basedOn w:val="a0"/>
    <w:uiPriority w:val="22"/>
    <w:qFormat/>
    <w:rsid w:val="001D2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47D8-E06B-408F-8EE1-E9BA2B0C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Ting</dc:creator>
  <cp:lastModifiedBy>Windows 用户</cp:lastModifiedBy>
  <cp:revision>8</cp:revision>
  <cp:lastPrinted>2015-11-01T11:52:00Z</cp:lastPrinted>
  <dcterms:created xsi:type="dcterms:W3CDTF">2015-11-01T11:53:00Z</dcterms:created>
  <dcterms:modified xsi:type="dcterms:W3CDTF">2019-12-20T01:45:00Z</dcterms:modified>
</cp:coreProperties>
</file>