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3D4FD7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31849b [2408]" strokecolor="black [3213]" strokeweight="1.5pt">
            <v:textbox style="mso-next-textbox:#_x0000_s2050">
              <w:txbxContent>
                <w:p w:rsidR="005D4CF8" w:rsidRPr="005D4CF8" w:rsidRDefault="00171B5B" w:rsidP="005D4CF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Yb2gj" w:eastAsia="HYb2gj" w:cs="HYb2gj"/>
                      <w:kern w:val="0"/>
                      <w:sz w:val="28"/>
                      <w:szCs w:val="28"/>
                    </w:rPr>
                  </w:pPr>
                  <w:r w:rsidRPr="00171B5B">
                    <w:rPr>
                      <w:rFonts w:ascii="Cambria" w:eastAsia="微软雅黑" w:hAnsi="Cambria" w:cs="HYb2gj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Follicle Genomic </w:t>
                  </w:r>
                  <w:proofErr w:type="spellStart"/>
                  <w:r w:rsidRPr="00171B5B">
                    <w:rPr>
                      <w:rFonts w:ascii="Cambria" w:eastAsia="微软雅黑" w:hAnsi="Cambria" w:cs="HYb2gj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Miniprep</w:t>
                  </w:r>
                  <w:proofErr w:type="spellEnd"/>
                  <w:r w:rsidRPr="00171B5B">
                    <w:rPr>
                      <w:rFonts w:ascii="Cambria" w:eastAsia="微软雅黑" w:hAnsi="Cambria" w:cs="HYb2gj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Kit</w:t>
                  </w:r>
                  <w:r>
                    <w:rPr>
                      <w:rFonts w:ascii="Cambria" w:eastAsia="微软雅黑" w:hAnsi="Cambria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</w:t>
                  </w:r>
                  <w:r w:rsidRPr="00171B5B">
                    <w:rPr>
                      <w:rFonts w:ascii="Cambria" w:eastAsia="微软雅黑" w:hAnsi="Cambria" w:cs="HYb2gj" w:hint="eastAsia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>动物毛囊组织</w:t>
                  </w:r>
                  <w:r w:rsidR="00204049" w:rsidRPr="00171B5B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>基因组柱式小量提取试剂盒</w:t>
                  </w:r>
                  <w:r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 xml:space="preserve"> </w:t>
                  </w:r>
                  <w:r w:rsidRPr="00171B5B">
                    <w:rPr>
                      <w:rFonts w:ascii="Cambria" w:eastAsia="微软雅黑" w:hAnsi="Cambria" w:cs="HYb2gj" w:hint="eastAsia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>M</w:t>
                  </w:r>
                  <w:r>
                    <w:rPr>
                      <w:rFonts w:ascii="Cambria" w:eastAsia="微软雅黑" w:hAnsi="Cambria" w:cs="HYb2gj" w:hint="eastAsia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>SF3890</w:t>
                  </w:r>
                </w:p>
                <w:p w:rsidR="00695F96" w:rsidRPr="00DF27D0" w:rsidRDefault="00695F96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DF27D0" w:rsidRDefault="000E4C2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120650</wp:posOffset>
            </wp:positionV>
            <wp:extent cx="1628775" cy="73342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FD7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382.05pt;height:42.75pt;z-index:251661312;mso-position-horizontal-relative:text;mso-position-vertical-relative:text;mso-width-relative:margin;mso-height-relative:margin" fillcolor="#31849b [2408]" strokecolor="black [3213]" strokeweight="1.5pt">
            <v:textbox style="mso-next-textbox:#_x0000_s2051">
              <w:txbxContent>
                <w:p w:rsidR="00695F96" w:rsidRPr="00C37C0A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</w:t>
                    </w:r>
                    <w:r w:rsidRPr="00C51F22">
                      <w:rPr>
                        <w:rStyle w:val="a9"/>
                        <w:rFonts w:ascii="Arial" w:eastAsia="GeorgiaPro-CondSemiBold" w:hAnsi="Arial" w:cs="Arial" w:hint="eastAsia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mesgenbio</w:t>
                    </w:r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.com</w:t>
                    </w:r>
                  </w:hyperlink>
                  <w:r w:rsidR="00DF27D0" w:rsidRPr="00C51F22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 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E-mail </w:t>
                  </w:r>
                  <w:proofErr w:type="spellStart"/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mesgenbio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.com</w:t>
                  </w:r>
                </w:p>
              </w:txbxContent>
            </v:textbox>
          </v:shape>
        </w:pict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AD1737" w:rsidRDefault="00AD1737" w:rsidP="00171B5B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产品简介</w:t>
      </w:r>
    </w:p>
    <w:p w:rsidR="00171B5B" w:rsidRPr="00171B5B" w:rsidRDefault="00171B5B" w:rsidP="00254FD1">
      <w:pPr>
        <w:autoSpaceDE w:val="0"/>
        <w:autoSpaceDN w:val="0"/>
        <w:adjustRightInd w:val="0"/>
        <w:spacing w:afterLines="100" w:line="440" w:lineRule="exact"/>
        <w:jc w:val="left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本试剂</w:t>
      </w:r>
      <w:proofErr w:type="gramStart"/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盒采用</w:t>
      </w:r>
      <w:proofErr w:type="gramEnd"/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可以特异性结合核酸的离心吸附柱和独特的缓冲液系统，样品裂解后，</w:t>
      </w:r>
      <w:r w:rsidRPr="00171B5B">
        <w:rPr>
          <w:rFonts w:ascii="Cambria" w:eastAsia="微软雅黑" w:hAnsi="微软雅黑" w:cs="HYb2gj"/>
          <w:color w:val="000000" w:themeColor="text1"/>
          <w:kern w:val="0"/>
          <w:szCs w:val="21"/>
        </w:rPr>
        <w:t>DNA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在高</w:t>
      </w:r>
      <w:proofErr w:type="gramStart"/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盐条件</w:t>
      </w:r>
      <w:proofErr w:type="gramEnd"/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下与硅胶膜结合，在低盐、高</w:t>
      </w:r>
      <w:r w:rsidRPr="00171B5B">
        <w:rPr>
          <w:rFonts w:ascii="Cambria" w:eastAsia="微软雅黑" w:hAnsi="微软雅黑" w:cs="HYb2gj"/>
          <w:color w:val="000000" w:themeColor="text1"/>
          <w:kern w:val="0"/>
          <w:szCs w:val="21"/>
        </w:rPr>
        <w:t>pH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值时</w:t>
      </w:r>
      <w:r w:rsidRPr="00171B5B">
        <w:rPr>
          <w:rFonts w:ascii="Cambria" w:eastAsia="微软雅黑" w:hAnsi="微软雅黑" w:cs="HYb2gj"/>
          <w:color w:val="000000" w:themeColor="text1"/>
          <w:kern w:val="0"/>
          <w:szCs w:val="21"/>
        </w:rPr>
        <w:t>DNA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从硅胶膜上洗脱下来。本试剂盒</w:t>
      </w:r>
      <w:r w:rsid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可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用于从小剂量的</w:t>
      </w:r>
      <w:r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毛囊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、</w:t>
      </w:r>
      <w:r w:rsidR="00224FA2"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微量组织、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微切割组织等微量样品中提取基因组</w:t>
      </w:r>
      <w:r w:rsidRPr="00171B5B">
        <w:rPr>
          <w:rFonts w:ascii="Cambria" w:eastAsia="微软雅黑" w:hAnsi="微软雅黑" w:cs="HYb2gj"/>
          <w:color w:val="000000" w:themeColor="text1"/>
          <w:kern w:val="0"/>
          <w:szCs w:val="21"/>
        </w:rPr>
        <w:t>DNA</w:t>
      </w:r>
      <w:r w:rsid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及微量线粒体基因组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，所得</w:t>
      </w:r>
      <w:r w:rsidRPr="00171B5B">
        <w:rPr>
          <w:rFonts w:ascii="Cambria" w:eastAsia="微软雅黑" w:hAnsi="微软雅黑" w:cs="HYb2gj"/>
          <w:color w:val="000000" w:themeColor="text1"/>
          <w:kern w:val="0"/>
          <w:szCs w:val="21"/>
        </w:rPr>
        <w:t>DNA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可直接用作</w:t>
      </w:r>
      <w:r w:rsidRPr="00171B5B">
        <w:rPr>
          <w:rFonts w:ascii="Cambria" w:eastAsia="微软雅黑" w:hAnsi="微软雅黑" w:cs="HYb2gj"/>
          <w:color w:val="000000" w:themeColor="text1"/>
          <w:kern w:val="0"/>
          <w:szCs w:val="21"/>
        </w:rPr>
        <w:t>PCR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模板、酶切、杂交等分子生物学实验。</w:t>
      </w:r>
    </w:p>
    <w:p w:rsidR="005D4CF8" w:rsidRPr="00C37C0A" w:rsidRDefault="005D4CF8" w:rsidP="00224FA2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试剂盒组成</w:t>
      </w:r>
    </w:p>
    <w:tbl>
      <w:tblPr>
        <w:tblStyle w:val="a8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835"/>
        <w:gridCol w:w="2410"/>
        <w:gridCol w:w="2410"/>
        <w:gridCol w:w="2551"/>
      </w:tblGrid>
      <w:tr w:rsidR="0081380C" w:rsidRPr="00071EFE" w:rsidTr="00F3581E">
        <w:tc>
          <w:tcPr>
            <w:tcW w:w="283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产品组成</w:t>
            </w:r>
          </w:p>
        </w:tc>
        <w:tc>
          <w:tcPr>
            <w:tcW w:w="2410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996F13" w:rsidRDefault="0081380C" w:rsidP="00171B5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M</w:t>
            </w:r>
            <w:r w:rsidR="00171B5B">
              <w:rPr>
                <w:rFonts w:ascii="Cambria" w:eastAsia="微软雅黑" w:hAnsi="Cambria" w:cs="HYb2gj" w:hint="eastAsia"/>
                <w:b/>
                <w:color w:val="FFFFFF" w:themeColor="background1"/>
                <w:kern w:val="0"/>
                <w:sz w:val="18"/>
                <w:szCs w:val="18"/>
              </w:rPr>
              <w:t>SF3890</w:t>
            </w:r>
            <w:r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-</w:t>
            </w:r>
            <w:r w:rsidR="00996F13"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50T</w:t>
            </w:r>
          </w:p>
        </w:tc>
        <w:tc>
          <w:tcPr>
            <w:tcW w:w="2410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996F13" w:rsidRDefault="00171B5B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M</w:t>
            </w:r>
            <w:r>
              <w:rPr>
                <w:rFonts w:ascii="Cambria" w:eastAsia="微软雅黑" w:hAnsi="Cambria" w:cs="HYb2gj" w:hint="eastAsia"/>
                <w:b/>
                <w:color w:val="FFFFFF" w:themeColor="background1"/>
                <w:kern w:val="0"/>
                <w:sz w:val="18"/>
                <w:szCs w:val="18"/>
              </w:rPr>
              <w:t>SF3890</w:t>
            </w:r>
            <w:r w:rsidR="00996F13"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-</w:t>
            </w:r>
            <w:r w:rsidR="00996F13">
              <w:rPr>
                <w:rFonts w:ascii="Cambria" w:eastAsia="微软雅黑" w:hAnsi="Cambria" w:cs="HYb2gj" w:hint="eastAsia"/>
                <w:b/>
                <w:color w:val="FFFFFF" w:themeColor="background1"/>
                <w:kern w:val="0"/>
                <w:sz w:val="18"/>
                <w:szCs w:val="18"/>
              </w:rPr>
              <w:t>10</w:t>
            </w:r>
            <w:r w:rsidR="00996F13"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0T</w:t>
            </w:r>
          </w:p>
        </w:tc>
        <w:tc>
          <w:tcPr>
            <w:tcW w:w="2551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996F13" w:rsidRDefault="00171B5B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M</w:t>
            </w:r>
            <w:r>
              <w:rPr>
                <w:rFonts w:ascii="Cambria" w:eastAsia="微软雅黑" w:hAnsi="Cambria" w:cs="HYb2gj" w:hint="eastAsia"/>
                <w:b/>
                <w:color w:val="FFFFFF" w:themeColor="background1"/>
                <w:kern w:val="0"/>
                <w:sz w:val="18"/>
                <w:szCs w:val="18"/>
              </w:rPr>
              <w:t>SF3890</w:t>
            </w:r>
            <w:r w:rsidR="00996F13"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-</w:t>
            </w:r>
            <w:r w:rsidR="00996F13">
              <w:rPr>
                <w:rFonts w:ascii="Cambria" w:eastAsia="微软雅黑" w:hAnsi="Cambria" w:cs="HYb2gj" w:hint="eastAsia"/>
                <w:b/>
                <w:color w:val="FFFFFF" w:themeColor="background1"/>
                <w:kern w:val="0"/>
                <w:sz w:val="18"/>
                <w:szCs w:val="18"/>
              </w:rPr>
              <w:t>2</w:t>
            </w:r>
            <w:r w:rsidR="00996F13" w:rsidRPr="00996F13">
              <w:rPr>
                <w:rFonts w:ascii="Cambria" w:eastAsia="微软雅黑" w:hAnsi="Cambria" w:cs="HYb2gj"/>
                <w:b/>
                <w:color w:val="FFFFFF" w:themeColor="background1"/>
                <w:kern w:val="0"/>
                <w:sz w:val="18"/>
                <w:szCs w:val="18"/>
              </w:rPr>
              <w:t>50T</w:t>
            </w:r>
          </w:p>
        </w:tc>
      </w:tr>
      <w:tr w:rsidR="0081380C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81380C" w:rsidRPr="00F3581E" w:rsidRDefault="00996F13" w:rsidP="00171B5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</w:pPr>
            <w:r w:rsidRPr="00F3581E">
              <w:rPr>
                <w:rFonts w:ascii="Cambria" w:eastAsia="微软雅黑" w:hAnsi="Cambria" w:cs="HYb2gj" w:hint="eastAsia"/>
                <w:b/>
                <w:color w:val="000000" w:themeColor="text1"/>
                <w:kern w:val="0"/>
                <w:sz w:val="18"/>
                <w:szCs w:val="18"/>
              </w:rPr>
              <w:t xml:space="preserve">Solution </w:t>
            </w:r>
            <w:r w:rsidR="00171B5B">
              <w:rPr>
                <w:rFonts w:ascii="Cambria" w:eastAsia="微软雅黑" w:hAnsi="Cambria" w:cs="HYb2gj" w:hint="eastAsia"/>
                <w:b/>
                <w:color w:val="000000" w:themeColor="text1"/>
                <w:kern w:val="0"/>
                <w:sz w:val="18"/>
                <w:szCs w:val="18"/>
              </w:rPr>
              <w:t>FL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81380C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12ml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81380C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24ml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1380C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60ml</w:t>
            </w:r>
          </w:p>
        </w:tc>
      </w:tr>
      <w:tr w:rsidR="00F3581E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F3581E" w:rsidRPr="00F3581E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</w:pPr>
            <w:r w:rsidRPr="00F3581E">
              <w:rPr>
                <w:rFonts w:ascii="Cambria" w:eastAsia="微软雅黑" w:hAnsi="Cambria" w:cs="HYb2gj" w:hint="eastAsia"/>
                <w:b/>
                <w:color w:val="000000" w:themeColor="text1"/>
                <w:kern w:val="0"/>
                <w:sz w:val="18"/>
                <w:szCs w:val="18"/>
              </w:rPr>
              <w:t>Solution P</w:t>
            </w:r>
            <w:r w:rsidR="00171B5B">
              <w:rPr>
                <w:rFonts w:ascii="Cambria" w:eastAsia="微软雅黑" w:hAnsi="Cambria" w:cs="HYb2gj" w:hint="eastAsia"/>
                <w:b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254FD1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26ml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254FD1" w:rsidP="0032163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52ml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3581E" w:rsidRPr="00996F13" w:rsidRDefault="00254FD1" w:rsidP="00F8359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130ml</w:t>
            </w:r>
          </w:p>
        </w:tc>
      </w:tr>
      <w:tr w:rsidR="00F3581E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F3581E" w:rsidRPr="00F3581E" w:rsidRDefault="00F3581E" w:rsidP="00F3581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</w:pPr>
            <w:r w:rsidRPr="00F3581E">
              <w:rPr>
                <w:rFonts w:ascii="Cambria" w:eastAsia="微软雅黑" w:hAnsi="Cambria" w:cs="HYb2gj" w:hint="eastAsia"/>
                <w:b/>
                <w:color w:val="000000" w:themeColor="text1"/>
                <w:kern w:val="0"/>
                <w:sz w:val="18"/>
                <w:szCs w:val="18"/>
              </w:rPr>
              <w:t xml:space="preserve">Solution </w:t>
            </w:r>
            <w:r w:rsidRPr="00F3581E"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  <w:t>PK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1.05ml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2.1ml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3581E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5.2ml</w:t>
            </w:r>
          </w:p>
        </w:tc>
      </w:tr>
      <w:tr w:rsidR="00224FA2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224FA2" w:rsidRPr="00F3581E" w:rsidRDefault="00224FA2" w:rsidP="00F3581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 w:hint="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b/>
                <w:color w:val="000000" w:themeColor="text1"/>
                <w:kern w:val="0"/>
                <w:sz w:val="18"/>
                <w:szCs w:val="18"/>
              </w:rPr>
              <w:t>Solution RA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224FA2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260ul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224FA2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520ul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224FA2" w:rsidRPr="00996F13" w:rsidRDefault="00224FA2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1.3ml</w:t>
            </w:r>
          </w:p>
        </w:tc>
      </w:tr>
      <w:tr w:rsidR="00F3581E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F3581E" w:rsidRPr="00F3581E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</w:pPr>
            <w:r w:rsidRPr="00F3581E"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  <w:t>DNA Wash Buffer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12ml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（</w:t>
            </w: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A</w:t>
            </w:r>
            <w:r w:rsidRPr="00996F13">
              <w:rPr>
                <w:rFonts w:ascii="Cambria" w:hAnsi="Cambri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 xml:space="preserve"> 48ml</w:t>
            </w:r>
            <w:r w:rsidRPr="00996F13">
              <w:rPr>
                <w:rFonts w:ascii="Cambria" w:hAnsi="Cambria" w:cs="Tahoma"/>
                <w:color w:val="222222"/>
                <w:sz w:val="18"/>
                <w:szCs w:val="18"/>
                <w:shd w:val="clear" w:color="auto" w:fill="FFFFFF"/>
              </w:rPr>
              <w:t xml:space="preserve"> ethanol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24ml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（</w:t>
            </w: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A</w:t>
            </w:r>
            <w:r w:rsidRPr="00996F13">
              <w:rPr>
                <w:rFonts w:ascii="Cambria" w:hAnsi="Cambri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 xml:space="preserve"> 96ml</w:t>
            </w:r>
            <w:r w:rsidRPr="00996F13">
              <w:rPr>
                <w:rFonts w:ascii="Cambria" w:hAnsi="Cambria" w:cs="Tahoma"/>
                <w:color w:val="222222"/>
                <w:sz w:val="18"/>
                <w:szCs w:val="18"/>
                <w:shd w:val="clear" w:color="auto" w:fill="FFFFFF"/>
              </w:rPr>
              <w:t xml:space="preserve"> ethanol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60ml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（</w:t>
            </w: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A</w:t>
            </w:r>
            <w:r w:rsidRPr="00996F13">
              <w:rPr>
                <w:rFonts w:ascii="Cambria" w:hAnsi="Cambri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 xml:space="preserve"> 240ml</w:t>
            </w:r>
            <w:r w:rsidRPr="00996F13">
              <w:rPr>
                <w:rFonts w:ascii="Cambria" w:hAnsi="Cambria" w:cs="Tahoma"/>
                <w:color w:val="222222"/>
                <w:sz w:val="18"/>
                <w:szCs w:val="18"/>
                <w:shd w:val="clear" w:color="auto" w:fill="FFFFFF"/>
              </w:rPr>
              <w:t xml:space="preserve"> ethanol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F3581E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F3581E" w:rsidRPr="00F3581E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</w:pPr>
            <w:r w:rsidRPr="00F3581E">
              <w:rPr>
                <w:rFonts w:ascii="Cambria" w:eastAsia="微软雅黑" w:hAnsi="Cambria" w:cs="HYb2gj"/>
                <w:b/>
                <w:color w:val="000000" w:themeColor="text1"/>
                <w:kern w:val="0"/>
                <w:sz w:val="18"/>
                <w:szCs w:val="18"/>
              </w:rPr>
              <w:t>Elution Buffer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254FD1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3ml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254FD1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6ml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3581E" w:rsidRPr="00996F13" w:rsidRDefault="00254FD1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="微软雅黑" w:hAnsi="Cambria" w:cs="HYb2gj" w:hint="eastAsia"/>
                <w:color w:val="000000" w:themeColor="text1"/>
                <w:kern w:val="0"/>
                <w:sz w:val="18"/>
                <w:szCs w:val="18"/>
              </w:rPr>
              <w:t>15ml</w:t>
            </w:r>
          </w:p>
        </w:tc>
      </w:tr>
      <w:tr w:rsidR="00F3581E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F3581E" w:rsidRPr="00F3581E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ArialMT"/>
                <w:b/>
                <w:color w:val="000000"/>
                <w:kern w:val="0"/>
                <w:sz w:val="18"/>
                <w:szCs w:val="18"/>
              </w:rPr>
            </w:pPr>
            <w:r w:rsidRPr="00F3581E">
              <w:rPr>
                <w:rFonts w:ascii="Cambria" w:eastAsia="微软雅黑" w:hAnsi="微软雅黑" w:cs="HYb1gj"/>
                <w:b/>
                <w:color w:val="000000"/>
                <w:kern w:val="0"/>
                <w:sz w:val="18"/>
                <w:szCs w:val="18"/>
              </w:rPr>
              <w:t>吸附柱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50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100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250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</w:tr>
      <w:tr w:rsidR="00F3581E" w:rsidRPr="00996F13" w:rsidTr="00F3581E">
        <w:tc>
          <w:tcPr>
            <w:tcW w:w="2835" w:type="dxa"/>
            <w:tcBorders>
              <w:left w:val="nil"/>
              <w:right w:val="nil"/>
            </w:tcBorders>
          </w:tcPr>
          <w:p w:rsidR="00F3581E" w:rsidRPr="00F3581E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1gj"/>
                <w:b/>
                <w:color w:val="000000"/>
                <w:kern w:val="0"/>
                <w:sz w:val="18"/>
                <w:szCs w:val="18"/>
              </w:rPr>
            </w:pPr>
            <w:r w:rsidRPr="00F3581E">
              <w:rPr>
                <w:rFonts w:ascii="Cambria" w:eastAsia="微软雅黑" w:hAnsi="微软雅黑" w:cs="HYb1gj"/>
                <w:b/>
                <w:color w:val="000000"/>
                <w:kern w:val="0"/>
                <w:sz w:val="18"/>
                <w:szCs w:val="18"/>
              </w:rPr>
              <w:t>收集管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50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100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3581E" w:rsidRPr="00996F13" w:rsidRDefault="00F3581E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</w:pPr>
            <w:r w:rsidRPr="00996F13">
              <w:rPr>
                <w:rFonts w:ascii="Cambria" w:eastAsia="微软雅黑" w:hAnsi="Cambria" w:cs="HYb2gj"/>
                <w:color w:val="000000" w:themeColor="text1"/>
                <w:kern w:val="0"/>
                <w:sz w:val="18"/>
                <w:szCs w:val="18"/>
              </w:rPr>
              <w:t>250</w:t>
            </w:r>
            <w:r w:rsidRPr="00996F13">
              <w:rPr>
                <w:rFonts w:ascii="Cambria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</w:tr>
    </w:tbl>
    <w:p w:rsidR="00DB7A57" w:rsidRPr="00DB7A57" w:rsidRDefault="00DB7A57" w:rsidP="00254FD1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DB7A57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产品特点</w:t>
      </w:r>
    </w:p>
    <w:p w:rsidR="00254FD1" w:rsidRDefault="00F3581E" w:rsidP="00F3581E">
      <w:pPr>
        <w:autoSpaceDE w:val="0"/>
        <w:autoSpaceDN w:val="0"/>
        <w:adjustRightInd w:val="0"/>
        <w:spacing w:line="440" w:lineRule="exact"/>
        <w:jc w:val="left"/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1. </w:t>
      </w:r>
      <w:r w:rsid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样本裂解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快速完全。</w:t>
      </w:r>
      <w:r w:rsid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                                </w:t>
      </w:r>
    </w:p>
    <w:p w:rsidR="00F3581E" w:rsidRPr="00221BC4" w:rsidRDefault="00F3581E" w:rsidP="00F3581E">
      <w:pPr>
        <w:autoSpaceDE w:val="0"/>
        <w:autoSpaceDN w:val="0"/>
        <w:adjustRightInd w:val="0"/>
        <w:spacing w:line="440" w:lineRule="exact"/>
        <w:jc w:val="left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2. 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无需使用苯酚等试剂。</w:t>
      </w:r>
    </w:p>
    <w:p w:rsidR="00254FD1" w:rsidRDefault="00F3581E" w:rsidP="00254FD1">
      <w:pPr>
        <w:autoSpaceDE w:val="0"/>
        <w:autoSpaceDN w:val="0"/>
        <w:adjustRightInd w:val="0"/>
        <w:spacing w:line="440" w:lineRule="exact"/>
        <w:jc w:val="left"/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3. 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快速，简捷，单个样品操作一般可在</w:t>
      </w:r>
      <w:r w:rsid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2-3</w:t>
      </w:r>
      <w:r w:rsid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小时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内完成。</w:t>
      </w:r>
      <w:r w:rsid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   </w:t>
      </w:r>
    </w:p>
    <w:p w:rsidR="00F3581E" w:rsidRPr="00221BC4" w:rsidRDefault="00F3581E" w:rsidP="00254FD1">
      <w:pPr>
        <w:autoSpaceDE w:val="0"/>
        <w:autoSpaceDN w:val="0"/>
        <w:adjustRightInd w:val="0"/>
        <w:spacing w:afterLines="100" w:line="440" w:lineRule="exact"/>
        <w:jc w:val="left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4. 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结果稳定，产量高。</w:t>
      </w:r>
    </w:p>
    <w:p w:rsidR="00474083" w:rsidRPr="00474083" w:rsidRDefault="00474083" w:rsidP="00224FA2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Yb1gj"/>
          <w:b/>
          <w:kern w:val="0"/>
          <w:szCs w:val="21"/>
        </w:rPr>
      </w:pPr>
      <w:r w:rsidRPr="00474083">
        <w:rPr>
          <w:rFonts w:ascii="微软雅黑" w:eastAsia="微软雅黑" w:hAnsi="微软雅黑" w:cs="HYb1gj" w:hint="eastAsia"/>
          <w:b/>
          <w:kern w:val="0"/>
          <w:szCs w:val="21"/>
        </w:rPr>
        <w:t>注意事项：</w:t>
      </w:r>
      <w:r w:rsidRPr="00474083">
        <w:rPr>
          <w:rFonts w:ascii="微软雅黑" w:eastAsia="微软雅黑" w:hAnsi="微软雅黑" w:cs="HYb1gj"/>
          <w:b/>
          <w:kern w:val="0"/>
          <w:szCs w:val="21"/>
        </w:rPr>
        <w:t xml:space="preserve"> </w:t>
      </w:r>
    </w:p>
    <w:p w:rsidR="00474083" w:rsidRPr="00221BC4" w:rsidRDefault="00474083" w:rsidP="00254FD1">
      <w:pPr>
        <w:autoSpaceDE w:val="0"/>
        <w:autoSpaceDN w:val="0"/>
        <w:adjustRightInd w:val="0"/>
        <w:spacing w:afterLines="100" w:line="440" w:lineRule="exact"/>
        <w:jc w:val="left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第一次使用前在</w:t>
      </w:r>
      <w:r w:rsidR="00102361" w:rsidRPr="00224FA2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>DNA Wash Buffer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中加入相应量的</w:t>
      </w:r>
      <w:r w:rsidR="00102361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无水乙醇，混匀，并在瓶上做好标记。</w:t>
      </w:r>
    </w:p>
    <w:p w:rsidR="00254FD1" w:rsidRDefault="00254FD1" w:rsidP="00224FA2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</w:pPr>
    </w:p>
    <w:p w:rsidR="00254FD1" w:rsidRDefault="00254FD1" w:rsidP="00224FA2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</w:pPr>
    </w:p>
    <w:p w:rsidR="00254FD1" w:rsidRDefault="00254FD1" w:rsidP="00224FA2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</w:pPr>
    </w:p>
    <w:p w:rsidR="00523F89" w:rsidRPr="00523F89" w:rsidRDefault="00DB7A57" w:rsidP="00224FA2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Yb1gj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lastRenderedPageBreak/>
        <w:t>操作方法</w:t>
      </w:r>
    </w:p>
    <w:p w:rsidR="00171B5B" w:rsidRDefault="00224FA2" w:rsidP="00171B5B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</w:pPr>
      <w:r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取</w:t>
      </w:r>
      <w:r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10-20</w:t>
      </w:r>
      <w:r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根毛发（</w:t>
      </w:r>
      <w:r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根部应明显可见白色或半透明的毛囊组织</w:t>
      </w:r>
      <w:r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），</w:t>
      </w:r>
      <w:r w:rsidR="00171B5B"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用镊子夹住头发根部的部位，用剪刀剪去大部分的毛干部分，将毛根带有毛囊组织的部分置于</w:t>
      </w:r>
      <w:r w:rsidR="00171B5B"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1.5ml</w:t>
      </w:r>
      <w:r w:rsid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离心</w:t>
      </w:r>
      <w:r w:rsidR="00171B5B" w:rsidRPr="00171B5B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管内</w:t>
      </w:r>
      <w:r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加入</w:t>
      </w:r>
      <w:r w:rsidR="00171B5B" w:rsidRPr="00221BC4">
        <w:rPr>
          <w:rFonts w:ascii="Cambria" w:eastAsia="微软雅黑" w:hAnsi="Cambria" w:cs="HYb2gj" w:hint="eastAsia"/>
          <w:color w:val="000000" w:themeColor="text1"/>
          <w:kern w:val="0"/>
          <w:szCs w:val="21"/>
        </w:rPr>
        <w:t>200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μ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l</w:t>
      </w:r>
      <w:r w:rsidR="00171B5B" w:rsidRPr="00221BC4">
        <w:rPr>
          <w:rFonts w:ascii="Cambria" w:eastAsia="微软雅黑" w:hAnsi="Cambria" w:cs="HYb2gj" w:hint="eastAsia"/>
          <w:color w:val="000000" w:themeColor="text1"/>
          <w:kern w:val="0"/>
          <w:szCs w:val="21"/>
        </w:rPr>
        <w:t xml:space="preserve"> </w:t>
      </w:r>
      <w:r w:rsidR="00171B5B" w:rsidRPr="00221BC4">
        <w:rPr>
          <w:rFonts w:ascii="Cambria" w:eastAsia="微软雅黑" w:hAnsi="Cambria" w:cs="HYb2gj" w:hint="eastAsia"/>
          <w:b/>
          <w:color w:val="000000" w:themeColor="text1"/>
          <w:kern w:val="0"/>
          <w:szCs w:val="21"/>
        </w:rPr>
        <w:t xml:space="preserve">Solution </w:t>
      </w:r>
      <w:r w:rsidR="00171B5B">
        <w:rPr>
          <w:rFonts w:ascii="Cambria" w:eastAsia="微软雅黑" w:hAnsi="Cambria" w:cs="HYb2gj" w:hint="eastAsia"/>
          <w:b/>
          <w:color w:val="000000" w:themeColor="text1"/>
          <w:kern w:val="0"/>
          <w:szCs w:val="21"/>
        </w:rPr>
        <w:t>FL</w:t>
      </w:r>
      <w:r w:rsidR="00171B5B" w:rsidRPr="00221BC4">
        <w:rPr>
          <w:rFonts w:ascii="Cambria" w:eastAsia="微软雅黑" w:hAnsi="Cambria" w:cs="HYb2gj" w:hint="eastAsia"/>
          <w:color w:val="000000" w:themeColor="text1"/>
          <w:kern w:val="0"/>
          <w:szCs w:val="21"/>
        </w:rPr>
        <w:t>，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20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μ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l </w:t>
      </w:r>
      <w:r w:rsidR="00171B5B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>Solution PK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和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5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μ</w:t>
      </w:r>
      <w:r w:rsidR="00171B5B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l </w:t>
      </w:r>
      <w:r w:rsidR="00171B5B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>Solution RA</w:t>
      </w:r>
      <w:r w:rsidRP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。</w:t>
      </w:r>
    </w:p>
    <w:p w:rsidR="00AC64A4" w:rsidRPr="00221BC4" w:rsidRDefault="00AC64A4" w:rsidP="00221BC4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56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℃</w:t>
      </w:r>
      <w:r w:rsid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水浴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孵育</w:t>
      </w:r>
      <w:r w:rsid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60-120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min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，其间颠倒混匀数次。</w:t>
      </w:r>
    </w:p>
    <w:p w:rsidR="00F3581E" w:rsidRDefault="00F3581E" w:rsidP="00221BC4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加入</w:t>
      </w:r>
      <w:r w:rsidR="00F83591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500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μ</w:t>
      </w:r>
      <w:r w:rsidR="00F83591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l </w:t>
      </w:r>
      <w:r w:rsidR="00F83591" w:rsidRPr="00224FA2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>Solution P</w:t>
      </w:r>
      <w:r w:rsidR="00224FA2" w:rsidRPr="00224FA2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>B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，混匀。</w:t>
      </w:r>
    </w:p>
    <w:p w:rsidR="00254FD1" w:rsidRPr="00221BC4" w:rsidRDefault="00254FD1" w:rsidP="00221BC4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12,000 rpm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离心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1min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</w:t>
      </w:r>
      <w:r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取上清。</w:t>
      </w:r>
    </w:p>
    <w:p w:rsidR="00AC64A4" w:rsidRPr="00221BC4" w:rsidRDefault="00F83591" w:rsidP="00221BC4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所得</w:t>
      </w:r>
      <w:r w:rsid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上清液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全部加入到已装入收集管的吸附柱中，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12,000 rpm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离心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min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，倒掉收集管中的废液，将吸附柱重新放回收集管中。（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若一次不能加完溶液，可分多次转入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）</w:t>
      </w:r>
    </w:p>
    <w:p w:rsidR="00AC64A4" w:rsidRPr="00221BC4" w:rsidRDefault="00F3581E" w:rsidP="00221BC4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加入</w:t>
      </w:r>
      <w:r w:rsidR="00F83591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500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μ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l</w:t>
      </w:r>
      <w:r w:rsidR="00F83591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 DNA Wash Buffer</w:t>
      </w:r>
      <w:r w:rsidR="00F83591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（</w:t>
      </w:r>
      <w:r w:rsidR="00FA3EE6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使用前检查是否加入无水乙醇</w:t>
      </w:r>
      <w:r w:rsidR="00F83591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）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12,000 rpm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离心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1min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，倒掉收集管中的废液，将吸附柱重新放回收集管中。</w:t>
      </w:r>
    </w:p>
    <w:p w:rsidR="00AC64A4" w:rsidRPr="00221BC4" w:rsidRDefault="00FA3EE6" w:rsidP="00221BC4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建议重复步骤</w:t>
      </w:r>
      <w:r w:rsid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6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.</w:t>
      </w:r>
    </w:p>
    <w:p w:rsidR="00F3581E" w:rsidRPr="00221BC4" w:rsidRDefault="00F3581E" w:rsidP="00221BC4">
      <w:pPr>
        <w:pStyle w:val="a6"/>
        <w:widowControl/>
        <w:numPr>
          <w:ilvl w:val="0"/>
          <w:numId w:val="9"/>
        </w:numPr>
        <w:shd w:val="clear" w:color="auto" w:fill="FFFFFF"/>
        <w:spacing w:line="400" w:lineRule="exact"/>
        <w:ind w:left="357" w:firstLineChars="0" w:hanging="357"/>
        <w:rPr>
          <w:rFonts w:ascii="Cambria" w:eastAsia="微软雅黑" w:hAnsi="微软雅黑" w:cs="HYb2gj"/>
          <w:color w:val="000000" w:themeColor="text1"/>
          <w:kern w:val="0"/>
          <w:szCs w:val="21"/>
        </w:rPr>
      </w:pP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将吸附柱置于一个新的离心管中，向吸附柱的中间部位加入</w:t>
      </w:r>
      <w:r w:rsidR="00224FA2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20-5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0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μ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 xml:space="preserve">l </w:t>
      </w:r>
      <w:r w:rsidR="00FA3EE6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>Elution Buffer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或灭菌水，室温放置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2-5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min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12,000 rpm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离心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1</w:t>
      </w:r>
      <w:r w:rsidR="00FA3EE6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min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，收集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DNA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溶液，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-20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℃保存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DNA</w:t>
      </w:r>
      <w:r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。</w:t>
      </w:r>
      <w:r w:rsidR="00AC64A4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（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如果下游实验对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pH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值或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EDTA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敏感，可以用灭菌水洗脱。洗脱液的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pH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值对洗脱效率有很大影响，若用水做洗脱液应保证其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pH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值在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7.0-8.5</w:t>
      </w:r>
      <w:r w:rsidR="00221BC4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，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pH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值低于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7.0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时洗脱效率不高。如果要提高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DNA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的终浓度，可以将所得的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DNA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洗脱液重新加至吸附膜上，室温放置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2-5</w:t>
      </w:r>
      <w:r w:rsidR="00221BC4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min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，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12,000 rpm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离心</w:t>
      </w:r>
      <w:r w:rsidR="00221BC4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1min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。因为保存在水中的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DNA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会受到酸性水解作用的影响，如需长期保存，推荐用</w:t>
      </w:r>
      <w:r w:rsidR="00221BC4"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Elution Buffer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洗脱并于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-20</w:t>
      </w:r>
      <w:r w:rsidRPr="00221BC4">
        <w:rPr>
          <w:rFonts w:ascii="Cambria" w:eastAsia="微软雅黑" w:hAnsi="微软雅黑" w:cs="HYb2gj" w:hint="eastAsia"/>
          <w:b/>
          <w:color w:val="000000" w:themeColor="text1"/>
          <w:kern w:val="0"/>
          <w:sz w:val="18"/>
          <w:szCs w:val="18"/>
        </w:rPr>
        <w:t>℃保存</w:t>
      </w:r>
      <w:r w:rsidR="00AC64A4" w:rsidRPr="00221BC4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）</w:t>
      </w:r>
    </w:p>
    <w:p w:rsidR="00AC64A4" w:rsidRPr="00071EFE" w:rsidRDefault="00AC64A4" w:rsidP="00171B5B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储存条件</w:t>
      </w:r>
    </w:p>
    <w:p w:rsidR="00254FD1" w:rsidRPr="00254FD1" w:rsidRDefault="00AC64A4" w:rsidP="00254FD1">
      <w:pPr>
        <w:autoSpaceDE w:val="0"/>
        <w:autoSpaceDN w:val="0"/>
        <w:adjustRightInd w:val="0"/>
        <w:spacing w:line="440" w:lineRule="exact"/>
        <w:jc w:val="left"/>
        <w:rPr>
          <w:rFonts w:ascii="Cambria" w:eastAsia="微软雅黑" w:hAnsi="微软雅黑"/>
          <w:color w:val="000000"/>
          <w:spacing w:val="6"/>
          <w:szCs w:val="21"/>
        </w:rPr>
      </w:pPr>
      <w:r w:rsidRPr="00254FD1">
        <w:rPr>
          <w:rFonts w:ascii="Cambria" w:eastAsia="微软雅黑" w:hAnsi="微软雅黑" w:hint="eastAsia"/>
          <w:b/>
          <w:color w:val="000000"/>
          <w:spacing w:val="6"/>
          <w:szCs w:val="21"/>
        </w:rPr>
        <w:t xml:space="preserve">Solution </w:t>
      </w:r>
      <w:r w:rsidRPr="00254FD1">
        <w:rPr>
          <w:rFonts w:ascii="Cambria" w:eastAsia="微软雅黑" w:hAnsi="微软雅黑"/>
          <w:b/>
          <w:color w:val="000000"/>
          <w:spacing w:val="6"/>
          <w:szCs w:val="21"/>
        </w:rPr>
        <w:t>PK</w:t>
      </w:r>
      <w:r w:rsidRPr="00221BC4">
        <w:rPr>
          <w:rFonts w:ascii="Cambria" w:eastAsia="微软雅黑" w:hAnsi="微软雅黑" w:hint="eastAsia"/>
          <w:color w:val="000000"/>
          <w:spacing w:val="6"/>
          <w:szCs w:val="21"/>
        </w:rPr>
        <w:t>和</w:t>
      </w:r>
      <w:r w:rsidRPr="00254FD1">
        <w:rPr>
          <w:rFonts w:ascii="Cambria" w:eastAsia="微软雅黑" w:hAnsi="微软雅黑" w:hint="eastAsia"/>
          <w:b/>
          <w:color w:val="000000"/>
          <w:spacing w:val="6"/>
          <w:szCs w:val="21"/>
        </w:rPr>
        <w:t>Solution RA</w:t>
      </w:r>
      <w:r w:rsidRPr="00221BC4">
        <w:rPr>
          <w:rFonts w:ascii="Cambria" w:eastAsia="微软雅黑" w:hAnsi="微软雅黑" w:hint="eastAsia"/>
          <w:color w:val="000000"/>
          <w:spacing w:val="6"/>
          <w:szCs w:val="21"/>
        </w:rPr>
        <w:t>置于</w:t>
      </w:r>
      <w:r w:rsidRPr="00221BC4">
        <w:rPr>
          <w:rFonts w:ascii="Cambria" w:eastAsia="微软雅黑" w:hAnsi="微软雅黑" w:hint="eastAsia"/>
          <w:color w:val="000000"/>
          <w:spacing w:val="6"/>
          <w:szCs w:val="21"/>
        </w:rPr>
        <w:t>-20</w:t>
      </w:r>
      <w:r w:rsidRPr="00221BC4">
        <w:rPr>
          <w:rFonts w:ascii="Cambria" w:eastAsia="微软雅黑" w:hAnsi="微软雅黑" w:hint="eastAsia"/>
          <w:color w:val="000000"/>
          <w:spacing w:val="6"/>
          <w:szCs w:val="21"/>
        </w:rPr>
        <w:t>℃，其他组分室温</w:t>
      </w:r>
      <w:r w:rsidR="00254FD1" w:rsidRP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可保存</w:t>
      </w:r>
      <w:r w:rsidR="00254FD1" w:rsidRPr="00254FD1">
        <w:rPr>
          <w:rFonts w:ascii="Cambria" w:eastAsia="微软雅黑" w:hAnsi="微软雅黑" w:cs="HYb2gj"/>
          <w:color w:val="000000" w:themeColor="text1"/>
          <w:kern w:val="0"/>
          <w:szCs w:val="21"/>
        </w:rPr>
        <w:t>12</w:t>
      </w:r>
      <w:r w:rsidR="00254FD1" w:rsidRP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个月，更长时间的保存可置于</w:t>
      </w:r>
      <w:r w:rsidR="00254FD1" w:rsidRPr="00254FD1">
        <w:rPr>
          <w:rFonts w:ascii="Cambria" w:eastAsia="微软雅黑" w:hAnsi="微软雅黑" w:cs="HYb2gj"/>
          <w:color w:val="000000" w:themeColor="text1"/>
          <w:kern w:val="0"/>
          <w:szCs w:val="21"/>
        </w:rPr>
        <w:t>2-8</w:t>
      </w:r>
      <w:r w:rsidR="00254FD1" w:rsidRP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℃。若溶液</w:t>
      </w:r>
      <w:proofErr w:type="spellStart"/>
      <w:r w:rsidR="00254FD1" w:rsidRPr="00254FD1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>Soution</w:t>
      </w:r>
      <w:proofErr w:type="spellEnd"/>
      <w:r w:rsidR="00254FD1" w:rsidRPr="00254FD1">
        <w:rPr>
          <w:rFonts w:ascii="Cambria" w:eastAsia="微软雅黑" w:hAnsi="微软雅黑" w:cs="HYb2gj" w:hint="eastAsia"/>
          <w:b/>
          <w:color w:val="000000" w:themeColor="text1"/>
          <w:kern w:val="0"/>
          <w:szCs w:val="21"/>
        </w:rPr>
        <w:t xml:space="preserve"> FL</w:t>
      </w:r>
      <w:r w:rsidR="00254FD1" w:rsidRP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产生沉淀，使用前应将试剂盒内的溶液在室温放置一段时间，必要时可在</w:t>
      </w:r>
      <w:r w:rsidR="00254FD1" w:rsidRPr="00254FD1">
        <w:rPr>
          <w:rFonts w:ascii="Cambria" w:eastAsia="微软雅黑" w:hAnsi="微软雅黑" w:cs="HYb2gj"/>
          <w:color w:val="000000" w:themeColor="text1"/>
          <w:kern w:val="0"/>
          <w:szCs w:val="21"/>
        </w:rPr>
        <w:t>37</w:t>
      </w:r>
      <w:r w:rsidR="00254FD1" w:rsidRP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℃水浴中预热</w:t>
      </w:r>
      <w:r w:rsidR="00254FD1" w:rsidRPr="00254FD1">
        <w:rPr>
          <w:rFonts w:ascii="Cambria" w:eastAsia="微软雅黑" w:hAnsi="微软雅黑" w:cs="HYb2gj"/>
          <w:color w:val="000000" w:themeColor="text1"/>
          <w:kern w:val="0"/>
          <w:szCs w:val="21"/>
        </w:rPr>
        <w:t>10 min</w:t>
      </w:r>
      <w:r w:rsidR="00254FD1" w:rsidRPr="00254FD1">
        <w:rPr>
          <w:rFonts w:ascii="Cambria" w:eastAsia="微软雅黑" w:hAnsi="微软雅黑" w:cs="HYb2gj" w:hint="eastAsia"/>
          <w:color w:val="000000" w:themeColor="text1"/>
          <w:kern w:val="0"/>
          <w:szCs w:val="21"/>
        </w:rPr>
        <w:t>，以溶解沉淀。</w:t>
      </w:r>
    </w:p>
    <w:p w:rsidR="00254FD1" w:rsidRPr="00AC64A4" w:rsidRDefault="00254FD1" w:rsidP="00AC64A4">
      <w:pPr>
        <w:widowControl/>
        <w:shd w:val="clear" w:color="auto" w:fill="FFFFFF"/>
        <w:spacing w:line="440" w:lineRule="exac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623478" w:rsidRPr="00AD1737" w:rsidRDefault="00AD17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D1737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仅供科学研究，不得用于临床治疗</w:t>
      </w:r>
    </w:p>
    <w:sectPr w:rsidR="00623478" w:rsidRPr="00AD1737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7E" w:rsidRDefault="00F2747E" w:rsidP="0065435B">
      <w:r>
        <w:separator/>
      </w:r>
    </w:p>
  </w:endnote>
  <w:endnote w:type="continuationSeparator" w:id="0">
    <w:p w:rsidR="00F2747E" w:rsidRDefault="00F2747E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3D4FD7">
        <w:pPr>
          <w:pStyle w:val="a4"/>
          <w:jc w:val="right"/>
        </w:pPr>
        <w:fldSimple w:instr=" PAGE   \* MERGEFORMAT ">
          <w:r w:rsidR="00254FD1" w:rsidRPr="00254FD1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proofErr w:type="spellStart"/>
    <w:r w:rsidRPr="009C516F">
      <w:rPr>
        <w:rFonts w:ascii="Arial" w:hAnsi="Arial" w:cs="Arial"/>
      </w:rPr>
      <w:t>MesGen</w:t>
    </w:r>
    <w:proofErr w:type="spellEnd"/>
    <w:r w:rsidRPr="009C516F">
      <w:rPr>
        <w:rFonts w:ascii="Arial" w:hAnsi="Arial" w:cs="Arial"/>
      </w:rPr>
      <w:t xml:space="preserve">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7E" w:rsidRDefault="00F2747E" w:rsidP="0065435B">
      <w:r>
        <w:separator/>
      </w:r>
    </w:p>
  </w:footnote>
  <w:footnote w:type="continuationSeparator" w:id="0">
    <w:p w:rsidR="00F2747E" w:rsidRDefault="00F2747E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FD35C4"/>
    <w:multiLevelType w:val="hybridMultilevel"/>
    <w:tmpl w:val="71F0A6DE"/>
    <w:lvl w:ilvl="0" w:tplc="62945F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A4EB5"/>
    <w:rsid w:val="000A61A3"/>
    <w:rsid w:val="000B7599"/>
    <w:rsid w:val="000E4C23"/>
    <w:rsid w:val="00102361"/>
    <w:rsid w:val="00127CAE"/>
    <w:rsid w:val="00143960"/>
    <w:rsid w:val="00171B5B"/>
    <w:rsid w:val="001958C9"/>
    <w:rsid w:val="001A3463"/>
    <w:rsid w:val="00204049"/>
    <w:rsid w:val="00221BC4"/>
    <w:rsid w:val="00224FA2"/>
    <w:rsid w:val="00254FD1"/>
    <w:rsid w:val="002B464F"/>
    <w:rsid w:val="002D5E46"/>
    <w:rsid w:val="00311F60"/>
    <w:rsid w:val="00371A2F"/>
    <w:rsid w:val="003A58DA"/>
    <w:rsid w:val="003D4FD7"/>
    <w:rsid w:val="00474083"/>
    <w:rsid w:val="00475678"/>
    <w:rsid w:val="0049205D"/>
    <w:rsid w:val="004D158E"/>
    <w:rsid w:val="00523F89"/>
    <w:rsid w:val="00552AD6"/>
    <w:rsid w:val="005D4CF8"/>
    <w:rsid w:val="00616255"/>
    <w:rsid w:val="00623478"/>
    <w:rsid w:val="00643D37"/>
    <w:rsid w:val="0065435B"/>
    <w:rsid w:val="00690FB9"/>
    <w:rsid w:val="00695F96"/>
    <w:rsid w:val="006A0154"/>
    <w:rsid w:val="006E5715"/>
    <w:rsid w:val="0072331A"/>
    <w:rsid w:val="00754FC0"/>
    <w:rsid w:val="0077383D"/>
    <w:rsid w:val="007A48A9"/>
    <w:rsid w:val="0081380C"/>
    <w:rsid w:val="008906ED"/>
    <w:rsid w:val="008B5A6C"/>
    <w:rsid w:val="008C7578"/>
    <w:rsid w:val="00902748"/>
    <w:rsid w:val="00904D45"/>
    <w:rsid w:val="00960F00"/>
    <w:rsid w:val="00996F13"/>
    <w:rsid w:val="009C516F"/>
    <w:rsid w:val="009E39D2"/>
    <w:rsid w:val="00A34E28"/>
    <w:rsid w:val="00A42706"/>
    <w:rsid w:val="00A42A9B"/>
    <w:rsid w:val="00A75227"/>
    <w:rsid w:val="00AC64A4"/>
    <w:rsid w:val="00AD1737"/>
    <w:rsid w:val="00C37C0A"/>
    <w:rsid w:val="00C51F22"/>
    <w:rsid w:val="00C6161A"/>
    <w:rsid w:val="00D6200F"/>
    <w:rsid w:val="00D77AE7"/>
    <w:rsid w:val="00DB7A57"/>
    <w:rsid w:val="00DF1928"/>
    <w:rsid w:val="00DF27D0"/>
    <w:rsid w:val="00E76797"/>
    <w:rsid w:val="00F205CE"/>
    <w:rsid w:val="00F2747E"/>
    <w:rsid w:val="00F3581E"/>
    <w:rsid w:val="00F83591"/>
    <w:rsid w:val="00F944FB"/>
    <w:rsid w:val="00FA3EE6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eader-word-layer">
    <w:name w:val="reader-word-layer"/>
    <w:basedOn w:val="a"/>
    <w:rsid w:val="00204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Ting</dc:creator>
  <cp:lastModifiedBy>LuoTing</cp:lastModifiedBy>
  <cp:revision>2</cp:revision>
  <cp:lastPrinted>2015-06-25T16:06:00Z</cp:lastPrinted>
  <dcterms:created xsi:type="dcterms:W3CDTF">2016-05-24T13:47:00Z</dcterms:created>
  <dcterms:modified xsi:type="dcterms:W3CDTF">2016-05-24T13:47:00Z</dcterms:modified>
</cp:coreProperties>
</file>