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Default="00C84682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31849b [2408]" strokecolor="black [3213]" strokeweight="1.5pt">
            <v:textbox style="mso-next-textbox:#_x0000_s2050">
              <w:txbxContent>
                <w:p w:rsidR="005D4CF8" w:rsidRPr="005D4CF8" w:rsidRDefault="006D217A" w:rsidP="005D4CF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Yb2gj" w:eastAsia="HYb2gj" w:cs="HYb2gj"/>
                      <w:kern w:val="0"/>
                      <w:sz w:val="28"/>
                      <w:szCs w:val="28"/>
                    </w:rPr>
                  </w:pPr>
                  <w:proofErr w:type="spellStart"/>
                  <w:r w:rsidRPr="006D217A">
                    <w:rPr>
                      <w:rFonts w:ascii="Arial" w:hAnsi="Arial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MesPure</w:t>
                  </w:r>
                  <w:proofErr w:type="spellEnd"/>
                  <w:r w:rsidRPr="006D217A">
                    <w:rPr>
                      <w:rFonts w:ascii="Arial" w:hAnsi="Arial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RNA Mini Kit</w:t>
                  </w:r>
                  <w:r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</w:t>
                  </w:r>
                  <w:r w:rsidRPr="006D217A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超纯RNA提取试剂盒</w:t>
                  </w:r>
                  <w:r w:rsidR="005D4CF8" w:rsidRPr="005D4CF8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（离心柱型）</w:t>
                  </w:r>
                  <w:r w:rsidR="005D4CF8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   </w:t>
                  </w:r>
                  <w:r w:rsidR="005D4CF8" w:rsidRPr="005D4CF8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Cs w:val="21"/>
                    </w:rPr>
                    <w:t>M</w:t>
                  </w:r>
                  <w:r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Cs w:val="21"/>
                    </w:rPr>
                    <w:t>R8760</w:t>
                  </w:r>
                </w:p>
                <w:p w:rsidR="00695F96" w:rsidRPr="00DF27D0" w:rsidRDefault="00695F96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DF27D0" w:rsidRDefault="000E4C23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120650</wp:posOffset>
            </wp:positionV>
            <wp:extent cx="1628775" cy="733425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682"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382.05pt;height:42.75pt;z-index:251661312;mso-position-horizontal-relative:text;mso-position-vertical-relative:text;mso-width-relative:margin;mso-height-relative:margin" fillcolor="#31849b [2408]" strokecolor="black [3213]" strokeweight="1.5pt">
            <v:textbox style="mso-next-textbox:#_x0000_s2051">
              <w:txbxContent>
                <w:p w:rsidR="00695F96" w:rsidRPr="00C37C0A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Meiryo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8" w:history="1"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</w:t>
                    </w:r>
                    <w:r w:rsidRPr="00C51F22">
                      <w:rPr>
                        <w:rStyle w:val="a9"/>
                        <w:rFonts w:ascii="Arial" w:eastAsia="GeorgiaPro-CondSemiBold" w:hAnsi="Arial" w:cs="Arial" w:hint="eastAsia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mesgenbio</w:t>
                    </w:r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.com</w:t>
                    </w:r>
                  </w:hyperlink>
                  <w:r w:rsidR="00DF27D0" w:rsidRPr="00C51F22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 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E-mail </w:t>
                  </w:r>
                  <w:proofErr w:type="spellStart"/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</w:t>
                  </w:r>
                  <w:proofErr w:type="spellEnd"/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Technical Services if you have questions on use of this system: </w:t>
                  </w: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mesgenbio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.com</w:t>
                  </w:r>
                </w:p>
              </w:txbxContent>
            </v:textbox>
          </v:shape>
        </w:pict>
      </w:r>
    </w:p>
    <w:p w:rsidR="00695F96" w:rsidRDefault="00695F96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</w:p>
    <w:p w:rsidR="00AD1737" w:rsidRPr="00C37C0A" w:rsidRDefault="00AD1737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C37C0A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产品简介</w:t>
      </w:r>
    </w:p>
    <w:p w:rsidR="006D217A" w:rsidRPr="00850033" w:rsidRDefault="006D217A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1gj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本试剂盒是基于</w:t>
      </w:r>
      <w:proofErr w:type="spellStart"/>
      <w:r w:rsidRPr="00850033">
        <w:rPr>
          <w:rFonts w:ascii="微软雅黑" w:eastAsia="微软雅黑" w:hAnsi="微软雅黑" w:cs="HYb1gj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改进后的</w:t>
      </w:r>
      <w:r w:rsidR="00850033">
        <w:rPr>
          <w:rFonts w:ascii="微软雅黑" w:eastAsia="微软雅黑" w:hAnsi="微软雅黑" w:cs="HYb1gj" w:hint="eastAsia"/>
          <w:kern w:val="0"/>
          <w:sz w:val="20"/>
          <w:szCs w:val="20"/>
        </w:rPr>
        <w:t>离心柱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式总RNA提取试剂盒，裂解液</w:t>
      </w:r>
      <w:r w:rsidR="00850033">
        <w:rPr>
          <w:rFonts w:ascii="微软雅黑" w:eastAsia="微软雅黑" w:hAnsi="微软雅黑" w:cs="HYb1gj" w:hint="eastAsia"/>
          <w:kern w:val="0"/>
          <w:sz w:val="20"/>
          <w:szCs w:val="20"/>
        </w:rPr>
        <w:t>能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充分裂解并匀质化样本</w:t>
      </w:r>
      <w:r w:rsidR="00850033">
        <w:rPr>
          <w:rFonts w:ascii="微软雅黑" w:eastAsia="微软雅黑" w:hAnsi="微软雅黑" w:cs="HYb1gj" w:hint="eastAsia"/>
          <w:kern w:val="0"/>
          <w:sz w:val="20"/>
          <w:szCs w:val="20"/>
        </w:rPr>
        <w:t>。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采用独特的硅基质膜吸附技术，通过离心吸附柱在高盐状态下</w:t>
      </w:r>
      <w:proofErr w:type="gramStart"/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高效结合</w:t>
      </w:r>
      <w:proofErr w:type="gramEnd"/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溶液中的RNA，同时最大限度的有效除去蛋白质、无机盐离子及有机杂质等；可从动物组织、植物</w:t>
      </w:r>
      <w:r w:rsidR="00850033">
        <w:rPr>
          <w:rFonts w:ascii="微软雅黑" w:eastAsia="微软雅黑" w:hAnsi="微软雅黑" w:cs="HYb1gj" w:hint="eastAsia"/>
          <w:kern w:val="0"/>
          <w:sz w:val="20"/>
          <w:szCs w:val="20"/>
        </w:rPr>
        <w:t>组织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、各种微生物及培养细胞等样品中快速提取总RNA，每次可处理</w:t>
      </w:r>
      <w:r w:rsidR="00850033">
        <w:rPr>
          <w:rFonts w:ascii="微软雅黑" w:eastAsia="微软雅黑" w:hAnsi="微软雅黑" w:cs="HYb1gj" w:hint="eastAsia"/>
          <w:kern w:val="0"/>
          <w:sz w:val="20"/>
          <w:szCs w:val="20"/>
        </w:rPr>
        <w:t>30-50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mg组织或5×10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  <w:vertAlign w:val="superscript"/>
        </w:rPr>
        <w:t>6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细胞。本试剂盒提取得到的RNA可直接应用于RT-PCR、Northern Blot、Dot Blot、体外翻译等实验。</w:t>
      </w:r>
    </w:p>
    <w:p w:rsidR="005D4CF8" w:rsidRPr="00C37C0A" w:rsidRDefault="005D4CF8" w:rsidP="0049205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C37C0A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试剂盒组成</w:t>
      </w:r>
    </w:p>
    <w:tbl>
      <w:tblPr>
        <w:tblStyle w:val="a8"/>
        <w:tblW w:w="1020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985"/>
        <w:gridCol w:w="2835"/>
        <w:gridCol w:w="2693"/>
        <w:gridCol w:w="2693"/>
      </w:tblGrid>
      <w:tr w:rsidR="0081380C" w:rsidRPr="00CD08F8" w:rsidTr="00904D45">
        <w:tc>
          <w:tcPr>
            <w:tcW w:w="1985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CD08F8" w:rsidRDefault="0081380C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产品组成</w:t>
            </w:r>
          </w:p>
        </w:tc>
        <w:tc>
          <w:tcPr>
            <w:tcW w:w="2835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CD08F8" w:rsidRDefault="0081380C" w:rsidP="006D217A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M</w:t>
            </w:r>
            <w:r w:rsidR="006D217A" w:rsidRPr="00CD08F8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R8760</w:t>
            </w:r>
            <w:r w:rsidRPr="00CD08F8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-50T</w:t>
            </w:r>
          </w:p>
        </w:tc>
        <w:tc>
          <w:tcPr>
            <w:tcW w:w="2693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MR8760</w:t>
            </w:r>
            <w:r w:rsidR="0081380C" w:rsidRPr="00CD08F8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-100T</w:t>
            </w:r>
          </w:p>
        </w:tc>
        <w:tc>
          <w:tcPr>
            <w:tcW w:w="2693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CD08F8" w:rsidRDefault="006D217A" w:rsidP="00DA374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MR8760</w:t>
            </w:r>
            <w:r w:rsidR="0081380C" w:rsidRPr="00CD08F8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-250T</w:t>
            </w:r>
          </w:p>
        </w:tc>
      </w:tr>
      <w:tr w:rsidR="0081380C" w:rsidRPr="00CD08F8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D08F8">
              <w:rPr>
                <w:rFonts w:ascii="微软雅黑" w:eastAsia="微软雅黑" w:hAnsi="微软雅黑" w:cs="HYb1gj"/>
                <w:color w:val="000000"/>
                <w:kern w:val="0"/>
                <w:sz w:val="16"/>
                <w:szCs w:val="16"/>
              </w:rPr>
              <w:t>Meszol</w:t>
            </w:r>
            <w:proofErr w:type="spellEnd"/>
            <w:r w:rsidRPr="00CD08F8">
              <w:rPr>
                <w:rFonts w:ascii="微软雅黑" w:eastAsia="微软雅黑" w:hAnsi="微软雅黑" w:cs="HYb1gj" w:hint="eastAsia"/>
                <w:color w:val="000000"/>
                <w:kern w:val="0"/>
                <w:sz w:val="16"/>
                <w:szCs w:val="16"/>
              </w:rPr>
              <w:t xml:space="preserve"> reagent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60ml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120ml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DA374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300ml</w:t>
            </w:r>
          </w:p>
        </w:tc>
      </w:tr>
      <w:tr w:rsidR="0081380C" w:rsidRPr="00CD08F8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Solution W1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12ml(add 48ml ethanol)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24ml(add 96ml ethanol)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6D217A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60ml(add 240ml ethanol)</w:t>
            </w:r>
          </w:p>
        </w:tc>
      </w:tr>
      <w:tr w:rsidR="0081380C" w:rsidRPr="00CD08F8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D08F8"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  <w:t>RNase</w:t>
            </w:r>
            <w:proofErr w:type="spellEnd"/>
            <w:r w:rsidRPr="00CD08F8"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  <w:t>-Free Water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10ml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20ml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DA374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25ml</w:t>
            </w:r>
          </w:p>
        </w:tc>
      </w:tr>
      <w:tr w:rsidR="0081380C" w:rsidRPr="00CD08F8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CD08F8" w:rsidRDefault="0081380C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MT"/>
                <w:color w:val="000000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1gj" w:hint="eastAsia"/>
                <w:color w:val="000000"/>
                <w:kern w:val="0"/>
                <w:sz w:val="16"/>
                <w:szCs w:val="16"/>
              </w:rPr>
              <w:t>吸附柱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DA374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250</w:t>
            </w:r>
          </w:p>
        </w:tc>
      </w:tr>
      <w:tr w:rsidR="006D217A" w:rsidRPr="00CD08F8" w:rsidTr="00904D45">
        <w:tc>
          <w:tcPr>
            <w:tcW w:w="1985" w:type="dxa"/>
            <w:tcBorders>
              <w:left w:val="nil"/>
              <w:right w:val="nil"/>
            </w:tcBorders>
          </w:tcPr>
          <w:p w:rsidR="006D217A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1gj"/>
                <w:color w:val="000000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1gj" w:hint="eastAsia"/>
                <w:color w:val="000000"/>
                <w:kern w:val="0"/>
                <w:sz w:val="16"/>
                <w:szCs w:val="16"/>
              </w:rPr>
              <w:t>收集管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6D217A" w:rsidRPr="00CD08F8" w:rsidRDefault="006D217A" w:rsidP="0070578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6D217A" w:rsidRPr="00CD08F8" w:rsidRDefault="006D217A" w:rsidP="0070578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6D217A" w:rsidRPr="00CD08F8" w:rsidRDefault="006D217A" w:rsidP="0070578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250</w:t>
            </w:r>
          </w:p>
        </w:tc>
      </w:tr>
    </w:tbl>
    <w:p w:rsidR="00904D45" w:rsidRPr="00071EFE" w:rsidRDefault="00904D45" w:rsidP="00071EFE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注意事项</w:t>
      </w:r>
    </w:p>
    <w:p w:rsidR="00850033" w:rsidRPr="00850033" w:rsidRDefault="00850033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1.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使用无</w:t>
      </w:r>
      <w:proofErr w:type="spellStart"/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RNase</w:t>
      </w:r>
      <w:proofErr w:type="spellEnd"/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的塑料制品和枪头，避免交叉污染。</w:t>
      </w:r>
    </w:p>
    <w:p w:rsidR="00850033" w:rsidRPr="00850033" w:rsidRDefault="00850033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2.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玻璃器皿应在使用前于180℃高温下干烤4小时，塑料器皿可在0.5 M </w:t>
      </w:r>
      <w:proofErr w:type="spellStart"/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NaOH</w:t>
      </w:r>
      <w:proofErr w:type="spellEnd"/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中浸泡10分钟，用水冲洗后高压灭菌。</w:t>
      </w:r>
    </w:p>
    <w:p w:rsidR="00850033" w:rsidRPr="00850033" w:rsidRDefault="00850033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3.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配制溶液应使用无</w:t>
      </w:r>
      <w:proofErr w:type="spellStart"/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RNase</w:t>
      </w:r>
      <w:proofErr w:type="spellEnd"/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的水。</w:t>
      </w:r>
    </w:p>
    <w:p w:rsidR="00850033" w:rsidRPr="00850033" w:rsidRDefault="00850033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4.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操作人员戴一次性口罩和手套，实验过程中要勤换手套。</w:t>
      </w:r>
    </w:p>
    <w:p w:rsidR="00850033" w:rsidRPr="00850033" w:rsidRDefault="00850033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5.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样品应避免反复冻融，否则影响RNA提取得率和质量。</w:t>
      </w:r>
    </w:p>
    <w:p w:rsidR="00850033" w:rsidRPr="00850033" w:rsidRDefault="00850033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6.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使用前若发现</w:t>
      </w:r>
      <w:proofErr w:type="spellStart"/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 Reagent有沉淀，可置于56℃水浴几分钟，即可溶解。</w:t>
      </w:r>
    </w:p>
    <w:p w:rsidR="00850033" w:rsidRPr="00850033" w:rsidRDefault="00850033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7.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第一次使用前应按照试剂瓶标签说明在</w:t>
      </w: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Solution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W1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中加入</w:t>
      </w: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对应体积的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无水乙醇。</w:t>
      </w:r>
    </w:p>
    <w:p w:rsidR="00850033" w:rsidRPr="00850033" w:rsidRDefault="00850033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8.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所有离心步骤若无特殊说明均在室温下进行，且所有操作步骤动作要迅速。</w:t>
      </w:r>
    </w:p>
    <w:p w:rsidR="00071EFE" w:rsidRPr="00850033" w:rsidRDefault="00850033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9.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若下游实验对DNA非常敏感，建议用不含</w:t>
      </w:r>
      <w:proofErr w:type="spellStart"/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RNase</w:t>
      </w:r>
      <w:proofErr w:type="spellEnd"/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的</w:t>
      </w:r>
      <w:proofErr w:type="spellStart"/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DNase</w:t>
      </w:r>
      <w:proofErr w:type="spellEnd"/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 I对RNA进行处理。</w:t>
      </w:r>
    </w:p>
    <w:p w:rsidR="00850033" w:rsidRDefault="00850033" w:rsidP="00071EFE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</w:pPr>
    </w:p>
    <w:p w:rsidR="00DF27D0" w:rsidRPr="00071EFE" w:rsidRDefault="00AD1737" w:rsidP="00071EFE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操作方法</w:t>
      </w:r>
    </w:p>
    <w:p w:rsidR="006D217A" w:rsidRPr="00CD08F8" w:rsidRDefault="00850033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CD08F8">
        <w:rPr>
          <w:rFonts w:ascii="微软雅黑" w:eastAsia="微软雅黑" w:hAnsi="微软雅黑" w:cs="Meiryo" w:hint="eastAsia"/>
          <w:kern w:val="0"/>
          <w:sz w:val="20"/>
          <w:szCs w:val="20"/>
        </w:rPr>
        <w:t>不同来源的</w:t>
      </w:r>
      <w:r w:rsidR="006D217A" w:rsidRPr="00CD08F8">
        <w:rPr>
          <w:rFonts w:ascii="微软雅黑" w:eastAsia="微软雅黑" w:hAnsi="微软雅黑" w:cs="Meiryo" w:hint="eastAsia"/>
          <w:kern w:val="0"/>
          <w:sz w:val="20"/>
          <w:szCs w:val="20"/>
        </w:rPr>
        <w:t>样品处理</w:t>
      </w:r>
    </w:p>
    <w:p w:rsidR="00CD08F8" w:rsidRDefault="006D217A" w:rsidP="00AF2464">
      <w:pPr>
        <w:widowControl/>
        <w:shd w:val="clear" w:color="auto" w:fill="FFFFFF"/>
        <w:spacing w:line="360" w:lineRule="exact"/>
        <w:ind w:left="400" w:hangingChars="200" w:hanging="40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1a. 植物组织：取新鲜植物组织在液氮中充分研磨或将植物组织剪碎后直接在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Reagent中迅速研磨，每30-50mg组织加入</w:t>
      </w:r>
      <w:r w:rsidR="00850033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ml </w:t>
      </w:r>
      <w:proofErr w:type="spellStart"/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Reagent，混匀。</w:t>
      </w:r>
    </w:p>
    <w:p w:rsidR="006D217A" w:rsidRPr="00850033" w:rsidRDefault="006D217A" w:rsidP="00AF2464">
      <w:pPr>
        <w:widowControl/>
        <w:shd w:val="clear" w:color="auto" w:fill="FFFFFF"/>
        <w:spacing w:line="360" w:lineRule="exact"/>
        <w:ind w:firstLineChars="250" w:firstLine="40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注意：样品体积一般不要超过</w:t>
      </w:r>
      <w:proofErr w:type="spellStart"/>
      <w:r w:rsidR="00850033"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Meszol</w:t>
      </w:r>
      <w:proofErr w:type="spellEnd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 xml:space="preserve"> Reagent体积的10%。</w:t>
      </w:r>
    </w:p>
    <w:p w:rsidR="006D217A" w:rsidRPr="00850033" w:rsidRDefault="006D217A" w:rsidP="00AF2464">
      <w:pPr>
        <w:widowControl/>
        <w:shd w:val="clear" w:color="auto" w:fill="FFFFFF"/>
        <w:spacing w:line="360" w:lineRule="exact"/>
        <w:ind w:left="400" w:hangingChars="200" w:hanging="40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1b. 动物组织：取新鲜或-70℃冻存的动物组织尽量剪碎，每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30-50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mg组织加入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ml 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Reagent，匀浆仪进行匀浆处理。或在液氮中研磨后加入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</w:t>
      </w:r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ml混匀。</w:t>
      </w:r>
    </w:p>
    <w:p w:rsidR="006D217A" w:rsidRPr="00CD08F8" w:rsidRDefault="006D217A" w:rsidP="00AF2464">
      <w:pPr>
        <w:widowControl/>
        <w:shd w:val="clear" w:color="auto" w:fill="FFFFFF"/>
        <w:spacing w:line="360" w:lineRule="exact"/>
        <w:ind w:firstLineChars="250" w:firstLine="400"/>
        <w:rPr>
          <w:rFonts w:ascii="微软雅黑" w:eastAsia="微软雅黑" w:hAnsi="微软雅黑" w:cs="Meiryo" w:hint="eastAsia"/>
          <w:b/>
          <w:kern w:val="0"/>
          <w:sz w:val="16"/>
          <w:szCs w:val="16"/>
        </w:rPr>
      </w:pP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注意：样品体积一般不要超过</w:t>
      </w:r>
      <w:proofErr w:type="spellStart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Meszol</w:t>
      </w:r>
      <w:proofErr w:type="spellEnd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 xml:space="preserve"> Reagent体积的10%。</w:t>
      </w:r>
    </w:p>
    <w:p w:rsidR="006D217A" w:rsidRPr="00850033" w:rsidRDefault="006D217A" w:rsidP="00AF2464">
      <w:pPr>
        <w:widowControl/>
        <w:shd w:val="clear" w:color="auto" w:fill="FFFFFF"/>
        <w:spacing w:line="360" w:lineRule="exact"/>
        <w:ind w:left="400" w:hangingChars="200" w:hanging="40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1c.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单层培养细胞：吸去培养液，可直接在培养板中加入适量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</w:t>
      </w:r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（每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cm</w:t>
      </w:r>
      <w:r w:rsidRPr="00CD08F8">
        <w:rPr>
          <w:rFonts w:ascii="微软雅黑" w:eastAsia="微软雅黑" w:hAnsi="微软雅黑" w:cs="Meiryo" w:hint="eastAsia"/>
          <w:kern w:val="0"/>
          <w:sz w:val="20"/>
          <w:szCs w:val="20"/>
          <w:vertAlign w:val="superscript"/>
        </w:rPr>
        <w:t>2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面积需要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ml 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Reagent），用取样器反复吹打使细胞裂解。也可用胰蛋白酶处理后，将细胞溶液转移至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RNase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-Free的离心管中，300×g离心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5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min，收集细胞沉淀，仔细吸除所有上清，加入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 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ml混匀。</w:t>
      </w:r>
    </w:p>
    <w:p w:rsidR="006D217A" w:rsidRPr="00CD08F8" w:rsidRDefault="006D217A" w:rsidP="00AF2464">
      <w:pPr>
        <w:widowControl/>
        <w:shd w:val="clear" w:color="auto" w:fill="FFFFFF"/>
        <w:spacing w:line="360" w:lineRule="exact"/>
        <w:ind w:firstLineChars="250" w:firstLine="400"/>
        <w:rPr>
          <w:rFonts w:ascii="微软雅黑" w:eastAsia="微软雅黑" w:hAnsi="微软雅黑" w:cs="Meiryo" w:hint="eastAsia"/>
          <w:b/>
          <w:kern w:val="0"/>
          <w:sz w:val="16"/>
          <w:szCs w:val="16"/>
        </w:rPr>
      </w:pP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注意：1）收集细胞数量不要超过1×10</w:t>
      </w: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  <w:vertAlign w:val="superscript"/>
        </w:rPr>
        <w:t>7</w:t>
      </w: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。</w:t>
      </w:r>
    </w:p>
    <w:p w:rsidR="006D217A" w:rsidRPr="00CD08F8" w:rsidRDefault="006D217A" w:rsidP="00AF2464">
      <w:pPr>
        <w:widowControl/>
        <w:shd w:val="clear" w:color="auto" w:fill="FFFFFF"/>
        <w:spacing w:line="360" w:lineRule="exact"/>
        <w:ind w:firstLineChars="250" w:firstLine="400"/>
        <w:rPr>
          <w:rFonts w:ascii="微软雅黑" w:eastAsia="微软雅黑" w:hAnsi="微软雅黑" w:cs="Meiryo" w:hint="eastAsia"/>
          <w:b/>
          <w:kern w:val="0"/>
          <w:sz w:val="16"/>
          <w:szCs w:val="16"/>
        </w:rPr>
      </w:pP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lastRenderedPageBreak/>
        <w:t>2）</w:t>
      </w:r>
      <w:proofErr w:type="spellStart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Meszol</w:t>
      </w:r>
      <w:proofErr w:type="spellEnd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 xml:space="preserve"> Reagent</w:t>
      </w:r>
      <w:r w:rsidR="00AF2464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加量根据培养板面积决定，不是由细胞数决定。如</w:t>
      </w:r>
      <w:proofErr w:type="spellStart"/>
      <w:r w:rsid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Meszol</w:t>
      </w:r>
      <w:proofErr w:type="spellEnd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 xml:space="preserve"> Reagent加量不</w:t>
      </w:r>
      <w:r w:rsidR="00AF2464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足，可</w:t>
      </w: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导致提取的RNA中有DNA污染。</w:t>
      </w:r>
    </w:p>
    <w:p w:rsidR="006D217A" w:rsidRPr="00CD08F8" w:rsidRDefault="006D217A" w:rsidP="00AF2464">
      <w:pPr>
        <w:widowControl/>
        <w:shd w:val="clear" w:color="auto" w:fill="FFFFFF"/>
        <w:spacing w:line="360" w:lineRule="exact"/>
        <w:ind w:firstLineChars="250" w:firstLine="400"/>
        <w:rPr>
          <w:rFonts w:ascii="微软雅黑" w:eastAsia="微软雅黑" w:hAnsi="微软雅黑" w:cs="Meiryo" w:hint="eastAsia"/>
          <w:b/>
          <w:kern w:val="0"/>
          <w:sz w:val="16"/>
          <w:szCs w:val="16"/>
        </w:rPr>
      </w:pP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3）收集细胞时一定要将细胞培养液去除干净，否则会导致裂解不完全，造成RNA的产量降低。</w:t>
      </w:r>
    </w:p>
    <w:p w:rsidR="006D217A" w:rsidRPr="00850033" w:rsidRDefault="006D217A" w:rsidP="00850033">
      <w:pPr>
        <w:widowControl/>
        <w:shd w:val="clear" w:color="auto" w:fill="FFFFFF"/>
        <w:spacing w:line="360" w:lineRule="exact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1d.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细胞悬液：离心收集细胞。每5×10</w:t>
      </w:r>
      <w:r w:rsidRPr="00CD08F8">
        <w:rPr>
          <w:rFonts w:ascii="微软雅黑" w:eastAsia="微软雅黑" w:hAnsi="微软雅黑" w:cs="Meiryo" w:hint="eastAsia"/>
          <w:kern w:val="0"/>
          <w:sz w:val="20"/>
          <w:szCs w:val="20"/>
          <w:vertAlign w:val="superscript"/>
        </w:rPr>
        <w:t>6</w:t>
      </w:r>
      <w:r w:rsidRPr="00850033">
        <w:rPr>
          <w:rFonts w:ascii="微软雅黑" w:eastAsia="微软雅黑" w:hAnsi="微软雅黑" w:cs="Meiryo"/>
          <w:kern w:val="0"/>
          <w:sz w:val="20"/>
          <w:szCs w:val="20"/>
        </w:rPr>
        <w:t>-1×10</w:t>
      </w:r>
      <w:r w:rsidRPr="00CD08F8">
        <w:rPr>
          <w:rFonts w:ascii="微软雅黑" w:eastAsia="微软雅黑" w:hAnsi="微软雅黑" w:cs="Meiryo"/>
          <w:kern w:val="0"/>
          <w:sz w:val="20"/>
          <w:szCs w:val="20"/>
          <w:vertAlign w:val="superscript"/>
        </w:rPr>
        <w:t>7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动物、植物和酵母细胞或每10</w:t>
      </w:r>
      <w:r w:rsidRPr="00CD08F8">
        <w:rPr>
          <w:rFonts w:ascii="微软雅黑" w:eastAsia="微软雅黑" w:hAnsi="微软雅黑" w:cs="Meiryo" w:hint="eastAsia"/>
          <w:kern w:val="0"/>
          <w:sz w:val="20"/>
          <w:szCs w:val="20"/>
          <w:vertAlign w:val="superscript"/>
        </w:rPr>
        <w:t>7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细菌细胞加入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ml 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Reagent。</w:t>
      </w:r>
    </w:p>
    <w:p w:rsidR="006D217A" w:rsidRPr="00CD08F8" w:rsidRDefault="006D217A" w:rsidP="00AF2464">
      <w:pPr>
        <w:widowControl/>
        <w:shd w:val="clear" w:color="auto" w:fill="FFFFFF"/>
        <w:spacing w:line="360" w:lineRule="exact"/>
        <w:ind w:firstLineChars="250" w:firstLine="400"/>
        <w:rPr>
          <w:rFonts w:ascii="微软雅黑" w:eastAsia="微软雅黑" w:hAnsi="微软雅黑" w:cs="Meiryo" w:hint="eastAsia"/>
          <w:b/>
          <w:kern w:val="0"/>
          <w:sz w:val="16"/>
          <w:szCs w:val="16"/>
        </w:rPr>
      </w:pP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注意：1）加入</w:t>
      </w:r>
      <w:proofErr w:type="spellStart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Meszol</w:t>
      </w:r>
      <w:proofErr w:type="spellEnd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 xml:space="preserve"> Reagent前不要洗涤细胞，以免RNA降解。2）一些酵母和细菌细胞可能需要匀浆仪或液氮研磨处理。</w:t>
      </w:r>
    </w:p>
    <w:p w:rsidR="006D217A" w:rsidRPr="00850033" w:rsidRDefault="006D217A" w:rsidP="00AF2464">
      <w:pPr>
        <w:widowControl/>
        <w:shd w:val="clear" w:color="auto" w:fill="FFFFFF"/>
        <w:spacing w:line="360" w:lineRule="exact"/>
        <w:ind w:left="400" w:hangingChars="200" w:hanging="40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1e.</w:t>
      </w:r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血液处理：直接取新鲜的血液，加入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3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倍体积的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Reagent（推荐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0.25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ml全血加入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0.75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ml 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Reagent），充分振荡混匀。</w:t>
      </w:r>
    </w:p>
    <w:p w:rsidR="006D217A" w:rsidRPr="00850033" w:rsidRDefault="006D217A" w:rsidP="00AF2464">
      <w:pPr>
        <w:widowControl/>
        <w:shd w:val="clear" w:color="auto" w:fill="FFFFFF"/>
        <w:spacing w:line="360" w:lineRule="exact"/>
        <w:ind w:left="400" w:hangingChars="200" w:hanging="40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1f.</w:t>
      </w:r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可选步骤：对于蛋白、脂肪、多糖或胞外物质含量高的样品，如肌肉组织、脂肪组织或植物的块茎，可以在匀浆处理后4℃，12,000 rpm（~13,400×g）离心10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以除去不溶物质，此时沉淀中含胞外物质、多糖和高分子量的DNA，而RNA存在于上清中。</w:t>
      </w:r>
    </w:p>
    <w:p w:rsidR="00071EFE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样品中加入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Reagent后反复吹打几次，使样本充分裂解。室温放置5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，使蛋白核酸复合物完全分离。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以每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ml 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200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μl氯仿的比例加入氯仿，盖好管盖，剧烈振荡15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s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，室温放置2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4℃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12,000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rpm（~13,400×g）离心10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，此时样品分为三层：红色有机相，中间层和上层无色水相，RNA主要在上层水相中，将上层水相移到一个新的</w:t>
      </w:r>
      <w:proofErr w:type="spellStart"/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RNase</w:t>
      </w:r>
      <w:proofErr w:type="spellEnd"/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-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Free离心管（自备）中。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在得到的水相溶液中加入等体积的70%乙醇（无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RNase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水配制），颠倒混匀。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将上</w:t>
      </w:r>
      <w:proofErr w:type="gram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步所得</w:t>
      </w:r>
      <w:proofErr w:type="gram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溶液全部加入到已装入收集管的吸附柱中。若一次不能加完溶液，可分多次转入。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12,000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rpm离心20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s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，倒掉收集管中的废液，将吸附柱重新放回收集管中。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向吸附柱中加入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500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μl 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Solution W1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（使用前检查是否已加入无水乙醇），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12,000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rpm离心20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s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，倒掉收集管中的废液，将吸附柱重新放回收集管中。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重复步骤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7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。</w:t>
      </w:r>
    </w:p>
    <w:p w:rsidR="006D217A" w:rsidRPr="00850033" w:rsidRDefault="00CD08F8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 w:hint="eastAsia"/>
          <w:kern w:val="0"/>
          <w:sz w:val="20"/>
          <w:szCs w:val="20"/>
        </w:rPr>
      </w:pPr>
      <w:r>
        <w:rPr>
          <w:rFonts w:ascii="微软雅黑" w:eastAsia="微软雅黑" w:hAnsi="微软雅黑" w:cs="Meiryo" w:hint="eastAsia"/>
          <w:kern w:val="0"/>
          <w:sz w:val="20"/>
          <w:szCs w:val="20"/>
        </w:rPr>
        <w:t>12,000</w:t>
      </w:r>
      <w:r w:rsidR="006D217A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rpm离心2</w:t>
      </w:r>
      <w:r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="006D217A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，倒掉收集管中废液。将吸附柱置于室温数分钟，彻底晾干。</w:t>
      </w:r>
    </w:p>
    <w:p w:rsidR="006D217A" w:rsidRPr="00CD08F8" w:rsidRDefault="006D217A" w:rsidP="00AF2464">
      <w:pPr>
        <w:widowControl/>
        <w:shd w:val="clear" w:color="auto" w:fill="FFFFFF"/>
        <w:spacing w:line="360" w:lineRule="exact"/>
        <w:ind w:firstLineChars="200" w:firstLine="320"/>
        <w:rPr>
          <w:rFonts w:ascii="微软雅黑" w:eastAsia="微软雅黑" w:hAnsi="微软雅黑" w:cs="Meiryo" w:hint="eastAsia"/>
          <w:b/>
          <w:kern w:val="0"/>
          <w:sz w:val="16"/>
          <w:szCs w:val="16"/>
        </w:rPr>
      </w:pP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注意：这一步目的是将吸附柱中残余乙醇去除，乙醇残留会影响后续酶促反应（酶切、PCR等）。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 w:hint="eastAsia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将吸附柱置于一个新的无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RNase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离心管中，向吸附柱的中间部位加入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30-50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μl </w:t>
      </w:r>
      <w:proofErr w:type="spellStart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RNase</w:t>
      </w:r>
      <w:proofErr w:type="spellEnd"/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-Free Water，室温放置1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12,000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rpm离心1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，收集RNA溶液，-70℃保存RNA，防止降解。</w:t>
      </w:r>
    </w:p>
    <w:p w:rsidR="006D217A" w:rsidRPr="00CD08F8" w:rsidRDefault="006D217A" w:rsidP="00AF2464">
      <w:pPr>
        <w:widowControl/>
        <w:shd w:val="clear" w:color="auto" w:fill="FFFFFF"/>
        <w:spacing w:line="360" w:lineRule="exact"/>
        <w:ind w:firstLineChars="200" w:firstLine="320"/>
        <w:rPr>
          <w:rFonts w:ascii="微软雅黑" w:eastAsia="微软雅黑" w:hAnsi="微软雅黑" w:cs="Meiryo" w:hint="eastAsia"/>
          <w:b/>
          <w:kern w:val="0"/>
          <w:sz w:val="16"/>
          <w:szCs w:val="16"/>
        </w:rPr>
      </w:pP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注意：1）</w:t>
      </w:r>
      <w:proofErr w:type="spellStart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RNase</w:t>
      </w:r>
      <w:proofErr w:type="spellEnd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 xml:space="preserve">-Free </w:t>
      </w:r>
      <w:proofErr w:type="spellStart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Wate</w:t>
      </w:r>
      <w:proofErr w:type="spellEnd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体积不应小于30 μl，体积过小影响回收率。</w:t>
      </w:r>
    </w:p>
    <w:p w:rsidR="006D217A" w:rsidRPr="00CD08F8" w:rsidRDefault="006D217A" w:rsidP="00AF2464">
      <w:pPr>
        <w:widowControl/>
        <w:shd w:val="clear" w:color="auto" w:fill="FFFFFF"/>
        <w:spacing w:line="360" w:lineRule="exact"/>
        <w:ind w:firstLineChars="200" w:firstLine="320"/>
        <w:rPr>
          <w:rFonts w:ascii="微软雅黑" w:eastAsia="微软雅黑" w:hAnsi="微软雅黑" w:cs="Meiryo" w:hint="eastAsia"/>
          <w:b/>
          <w:kern w:val="0"/>
          <w:sz w:val="16"/>
          <w:szCs w:val="16"/>
        </w:rPr>
      </w:pP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2）如果要提高RNA的产量，可用</w:t>
      </w:r>
      <w:r w:rsid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30-50</w:t>
      </w: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μl新的</w:t>
      </w:r>
      <w:proofErr w:type="spellStart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RNase</w:t>
      </w:r>
      <w:proofErr w:type="spellEnd"/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-Free Water重复步骤11。</w:t>
      </w:r>
    </w:p>
    <w:p w:rsidR="006D217A" w:rsidRPr="00CD08F8" w:rsidRDefault="006D217A" w:rsidP="00AF2464">
      <w:pPr>
        <w:widowControl/>
        <w:shd w:val="clear" w:color="auto" w:fill="FFFFFF"/>
        <w:spacing w:line="360" w:lineRule="exact"/>
        <w:ind w:firstLineChars="200" w:firstLine="320"/>
        <w:rPr>
          <w:rFonts w:ascii="微软雅黑" w:eastAsia="微软雅黑" w:hAnsi="微软雅黑" w:cs="Meiryo"/>
          <w:b/>
          <w:kern w:val="0"/>
          <w:sz w:val="16"/>
          <w:szCs w:val="16"/>
        </w:rPr>
      </w:pP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3）如果要提高RNA浓度，可将得到的溶液重新加入到吸附柱中，重复步骤</w:t>
      </w:r>
      <w:r w:rsid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10</w:t>
      </w:r>
      <w:r w:rsidRPr="00CD08F8">
        <w:rPr>
          <w:rFonts w:ascii="微软雅黑" w:eastAsia="微软雅黑" w:hAnsi="微软雅黑" w:cs="Meiryo" w:hint="eastAsia"/>
          <w:b/>
          <w:kern w:val="0"/>
          <w:sz w:val="16"/>
          <w:szCs w:val="16"/>
        </w:rPr>
        <w:t>。</w:t>
      </w:r>
    </w:p>
    <w:p w:rsidR="00850033" w:rsidRDefault="00850033" w:rsidP="00850033">
      <w:pPr>
        <w:widowControl/>
        <w:shd w:val="clear" w:color="auto" w:fill="FFFFFF"/>
        <w:spacing w:line="240" w:lineRule="atLeast"/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</w:pPr>
    </w:p>
    <w:p w:rsidR="00850033" w:rsidRDefault="00850033" w:rsidP="00850033">
      <w:pPr>
        <w:widowControl/>
        <w:shd w:val="clear" w:color="auto" w:fill="FFFFFF"/>
        <w:spacing w:line="240" w:lineRule="atLeast"/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</w:pPr>
    </w:p>
    <w:p w:rsidR="00850033" w:rsidRPr="00071EFE" w:rsidRDefault="00850033" w:rsidP="0085003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储存条件</w:t>
      </w:r>
    </w:p>
    <w:p w:rsidR="00850033" w:rsidRPr="00850033" w:rsidRDefault="00850033" w:rsidP="0085003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1gj" w:hint="eastAsia"/>
          <w:kern w:val="0"/>
          <w:sz w:val="20"/>
          <w:szCs w:val="20"/>
        </w:rPr>
      </w:pPr>
      <w:proofErr w:type="spellStart"/>
      <w:r w:rsidRPr="00850033">
        <w:rPr>
          <w:rFonts w:ascii="微软雅黑" w:eastAsia="微软雅黑" w:hAnsi="微软雅黑" w:cs="HYb1gj"/>
          <w:kern w:val="0"/>
          <w:sz w:val="20"/>
          <w:szCs w:val="20"/>
        </w:rPr>
        <w:t>Meszol</w:t>
      </w:r>
      <w:proofErr w:type="spellEnd"/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 xml:space="preserve"> Reagent 2-8℃避光保存，其他组分室温（15-30℃）。</w:t>
      </w:r>
    </w:p>
    <w:p w:rsidR="00850033" w:rsidRDefault="00850033" w:rsidP="00850033">
      <w:pPr>
        <w:widowControl/>
        <w:shd w:val="clear" w:color="auto" w:fill="FFFFFF"/>
        <w:spacing w:line="240" w:lineRule="atLeast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071EFE" w:rsidRDefault="00071EFE" w:rsidP="0062347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623478" w:rsidRPr="00AD1737" w:rsidRDefault="00AD1737" w:rsidP="0062347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Arial"/>
          <w:b/>
          <w:color w:val="222222"/>
          <w:kern w:val="0"/>
          <w:sz w:val="18"/>
          <w:szCs w:val="18"/>
        </w:rPr>
      </w:pPr>
      <w:r w:rsidRPr="00AD1737"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  <w:t>仅供科学研究，不得用于临床治疗</w:t>
      </w:r>
    </w:p>
    <w:sectPr w:rsidR="00623478" w:rsidRPr="00AD1737" w:rsidSect="00071EFE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5A" w:rsidRDefault="00590A5A" w:rsidP="0065435B">
      <w:r>
        <w:separator/>
      </w:r>
    </w:p>
  </w:endnote>
  <w:endnote w:type="continuationSeparator" w:id="0">
    <w:p w:rsidR="00590A5A" w:rsidRDefault="00590A5A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b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271"/>
      <w:docPartObj>
        <w:docPartGallery w:val="Page Numbers (Bottom of Page)"/>
        <w:docPartUnique/>
      </w:docPartObj>
    </w:sdtPr>
    <w:sdtContent>
      <w:p w:rsidR="009C516F" w:rsidRPr="009C516F" w:rsidRDefault="00C84682">
        <w:pPr>
          <w:pStyle w:val="a4"/>
          <w:jc w:val="right"/>
        </w:pPr>
        <w:fldSimple w:instr=" PAGE   \* MERGEFORMAT ">
          <w:r w:rsidR="00AF2464" w:rsidRPr="00AF2464">
            <w:rPr>
              <w:noProof/>
              <w:lang w:val="zh-CN"/>
            </w:rPr>
            <w:t>1</w:t>
          </w:r>
        </w:fldSimple>
      </w:p>
    </w:sdtContent>
  </w:sdt>
  <w:p w:rsidR="00F944FB" w:rsidRPr="009C516F" w:rsidRDefault="009C516F" w:rsidP="009C516F">
    <w:pPr>
      <w:pStyle w:val="a4"/>
      <w:rPr>
        <w:rFonts w:ascii="Arial" w:hAnsi="Arial" w:cs="Arial"/>
        <w:b/>
      </w:rPr>
    </w:pPr>
    <w:proofErr w:type="spellStart"/>
    <w:r w:rsidRPr="009C516F">
      <w:rPr>
        <w:rFonts w:ascii="Arial" w:hAnsi="Arial" w:cs="Arial"/>
      </w:rPr>
      <w:t>MesGen</w:t>
    </w:r>
    <w:proofErr w:type="spellEnd"/>
    <w:r w:rsidRPr="009C516F">
      <w:rPr>
        <w:rFonts w:ascii="Arial" w:hAnsi="Arial" w:cs="Arial"/>
      </w:rPr>
      <w:t xml:space="preserve">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5A" w:rsidRDefault="00590A5A" w:rsidP="0065435B">
      <w:r>
        <w:separator/>
      </w:r>
    </w:p>
  </w:footnote>
  <w:footnote w:type="continuationSeparator" w:id="0">
    <w:p w:rsidR="00590A5A" w:rsidRDefault="00590A5A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40053C"/>
    <w:multiLevelType w:val="hybridMultilevel"/>
    <w:tmpl w:val="B6E29A78"/>
    <w:lvl w:ilvl="0" w:tplc="E19C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56361B"/>
    <w:multiLevelType w:val="hybridMultilevel"/>
    <w:tmpl w:val="16344B4A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C627A"/>
    <w:multiLevelType w:val="hybridMultilevel"/>
    <w:tmpl w:val="5CA0BEC6"/>
    <w:lvl w:ilvl="0" w:tplc="FC8A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203F1"/>
    <w:rsid w:val="00071EFE"/>
    <w:rsid w:val="000A4EB5"/>
    <w:rsid w:val="000A61A3"/>
    <w:rsid w:val="000B7599"/>
    <w:rsid w:val="000E4C23"/>
    <w:rsid w:val="00127CAE"/>
    <w:rsid w:val="00143960"/>
    <w:rsid w:val="001958C9"/>
    <w:rsid w:val="001A3463"/>
    <w:rsid w:val="002D5E46"/>
    <w:rsid w:val="00311F60"/>
    <w:rsid w:val="00371A2F"/>
    <w:rsid w:val="003A58DA"/>
    <w:rsid w:val="00475678"/>
    <w:rsid w:val="0049205D"/>
    <w:rsid w:val="00493672"/>
    <w:rsid w:val="004D158E"/>
    <w:rsid w:val="00552AD6"/>
    <w:rsid w:val="00590A5A"/>
    <w:rsid w:val="005D4CF8"/>
    <w:rsid w:val="00623478"/>
    <w:rsid w:val="0065435B"/>
    <w:rsid w:val="00690FB9"/>
    <w:rsid w:val="00695F96"/>
    <w:rsid w:val="006A0154"/>
    <w:rsid w:val="006D217A"/>
    <w:rsid w:val="006E5715"/>
    <w:rsid w:val="0072331A"/>
    <w:rsid w:val="00754FC0"/>
    <w:rsid w:val="0077383D"/>
    <w:rsid w:val="007A48A9"/>
    <w:rsid w:val="0081380C"/>
    <w:rsid w:val="00850033"/>
    <w:rsid w:val="008906ED"/>
    <w:rsid w:val="008B5A6C"/>
    <w:rsid w:val="008C7578"/>
    <w:rsid w:val="00902748"/>
    <w:rsid w:val="00904D45"/>
    <w:rsid w:val="009C516F"/>
    <w:rsid w:val="009E39D2"/>
    <w:rsid w:val="00A34E28"/>
    <w:rsid w:val="00A42706"/>
    <w:rsid w:val="00A42A9B"/>
    <w:rsid w:val="00A75227"/>
    <w:rsid w:val="00AD1737"/>
    <w:rsid w:val="00AF2464"/>
    <w:rsid w:val="00BA4D8A"/>
    <w:rsid w:val="00C37C0A"/>
    <w:rsid w:val="00C51F22"/>
    <w:rsid w:val="00C6161A"/>
    <w:rsid w:val="00C84682"/>
    <w:rsid w:val="00CD08F8"/>
    <w:rsid w:val="00D77AE7"/>
    <w:rsid w:val="00DF1928"/>
    <w:rsid w:val="00DF27D0"/>
    <w:rsid w:val="00E76797"/>
    <w:rsid w:val="00EF518B"/>
    <w:rsid w:val="00F205CE"/>
    <w:rsid w:val="00F9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genb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LuoTing</cp:lastModifiedBy>
  <cp:revision>15</cp:revision>
  <cp:lastPrinted>2015-06-25T16:06:00Z</cp:lastPrinted>
  <dcterms:created xsi:type="dcterms:W3CDTF">2014-09-10T07:38:00Z</dcterms:created>
  <dcterms:modified xsi:type="dcterms:W3CDTF">2016-03-27T15:32:00Z</dcterms:modified>
</cp:coreProperties>
</file>