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F96" w:rsidRDefault="00201B81" w:rsidP="003A58DA">
      <w:pPr>
        <w:spacing w:line="480" w:lineRule="auto"/>
        <w:ind w:right="1400"/>
        <w:rPr>
          <w:rFonts w:ascii="Meiryo" w:hAnsi="Meiryo" w:cs="Meiryo"/>
          <w:b/>
          <w:bCs/>
          <w:kern w:val="0"/>
          <w:sz w:val="28"/>
          <w:szCs w:val="28"/>
        </w:rPr>
      </w:pPr>
      <w:r>
        <w:rPr>
          <w:rFonts w:ascii="Meiryo" w:hAnsi="Meiryo" w:cs="Meiryo"/>
          <w:b/>
          <w:bCs/>
          <w:noProof/>
          <w:kern w:val="0"/>
          <w:sz w:val="28"/>
          <w:szCs w:val="28"/>
        </w:rPr>
        <w:pict>
          <v:shapetype id="_x0000_t202" coordsize="21600,21600" o:spt="202" path="m,l,21600r21600,l21600,xe">
            <v:stroke joinstyle="miter"/>
            <v:path gradientshapeok="t" o:connecttype="rect"/>
          </v:shapetype>
          <v:shape id="_x0000_s2050" type="#_x0000_t202" style="position:absolute;left:0;text-align:left;margin-left:1.4pt;margin-top:1.15pt;width:509.4pt;height:39.55pt;z-index:251660288;mso-width-relative:margin;mso-height-relative:margin" fillcolor="#31849b [2408]" strokecolor="black [3213]" strokeweight="1.5pt">
            <v:textbox style="mso-next-textbox:#_x0000_s2050">
              <w:txbxContent>
                <w:p w:rsidR="005D4CF8" w:rsidRPr="005D4CF8" w:rsidRDefault="006F502A" w:rsidP="005D4CF8">
                  <w:pPr>
                    <w:autoSpaceDE w:val="0"/>
                    <w:autoSpaceDN w:val="0"/>
                    <w:adjustRightInd w:val="0"/>
                    <w:jc w:val="left"/>
                    <w:rPr>
                      <w:rFonts w:ascii="HYb2gj" w:eastAsia="HYb2gj" w:cs="HYb2gj"/>
                      <w:kern w:val="0"/>
                      <w:sz w:val="28"/>
                      <w:szCs w:val="28"/>
                    </w:rPr>
                  </w:pPr>
                  <w:r w:rsidRPr="00444749">
                    <w:rPr>
                      <w:rFonts w:ascii="Calibri" w:hAnsi="Calibri" w:cs="Calibri"/>
                      <w:b/>
                      <w:bCs/>
                      <w:color w:val="FFFFFF" w:themeColor="background1"/>
                      <w:kern w:val="0"/>
                      <w:sz w:val="30"/>
                      <w:szCs w:val="30"/>
                    </w:rPr>
                    <w:t>LDH-</w:t>
                  </w:r>
                  <w:proofErr w:type="spellStart"/>
                  <w:r w:rsidR="00E73DDA" w:rsidRPr="00444749">
                    <w:rPr>
                      <w:rFonts w:ascii="Calibri" w:hAnsi="Calibri" w:cs="Calibri"/>
                      <w:b/>
                      <w:bCs/>
                      <w:color w:val="FFFFFF" w:themeColor="background1"/>
                      <w:kern w:val="0"/>
                      <w:sz w:val="30"/>
                      <w:szCs w:val="30"/>
                    </w:rPr>
                    <w:t>Cytotoxicity</w:t>
                  </w:r>
                  <w:proofErr w:type="spellEnd"/>
                  <w:r w:rsidR="00E73DDA" w:rsidRPr="00444749">
                    <w:rPr>
                      <w:rFonts w:ascii="Calibri" w:hAnsi="Calibri" w:cs="Calibri"/>
                      <w:b/>
                      <w:bCs/>
                      <w:color w:val="FFFFFF" w:themeColor="background1"/>
                      <w:kern w:val="0"/>
                      <w:sz w:val="30"/>
                      <w:szCs w:val="30"/>
                    </w:rPr>
                    <w:t xml:space="preserve"> Assay Kit</w:t>
                  </w:r>
                  <w:r w:rsidRPr="00444749">
                    <w:rPr>
                      <w:rFonts w:ascii="Calibri" w:hAnsi="Calibri" w:cs="Calibri"/>
                      <w:b/>
                      <w:bCs/>
                      <w:color w:val="FFFFFF" w:themeColor="background1"/>
                      <w:kern w:val="0"/>
                      <w:sz w:val="30"/>
                      <w:szCs w:val="30"/>
                    </w:rPr>
                    <w:t xml:space="preserve"> </w:t>
                  </w:r>
                  <w:r>
                    <w:rPr>
                      <w:rFonts w:ascii="Arial" w:hAnsi="Arial" w:cs="Arial" w:hint="eastAsia"/>
                      <w:b/>
                      <w:bCs/>
                      <w:color w:val="FFFFFF" w:themeColor="background1"/>
                      <w:kern w:val="0"/>
                      <w:sz w:val="28"/>
                      <w:szCs w:val="28"/>
                    </w:rPr>
                    <w:t xml:space="preserve">              </w:t>
                  </w:r>
                  <w:r w:rsidR="003C31CF">
                    <w:rPr>
                      <w:rFonts w:ascii="Arial" w:hAnsi="Arial" w:cs="Arial" w:hint="eastAsia"/>
                      <w:b/>
                      <w:bCs/>
                      <w:color w:val="FFFFFF" w:themeColor="background1"/>
                      <w:kern w:val="0"/>
                      <w:sz w:val="28"/>
                      <w:szCs w:val="28"/>
                    </w:rPr>
                    <w:t xml:space="preserve"> </w:t>
                  </w:r>
                  <w:r w:rsidR="003C31CF">
                    <w:rPr>
                      <w:rFonts w:ascii="微软雅黑" w:eastAsia="微软雅黑" w:hAnsi="微软雅黑" w:cs="HYb2gj" w:hint="eastAsia"/>
                      <w:b/>
                      <w:color w:val="FFFFFF" w:themeColor="background1"/>
                      <w:kern w:val="0"/>
                      <w:sz w:val="28"/>
                      <w:szCs w:val="28"/>
                    </w:rPr>
                    <w:t xml:space="preserve">  </w:t>
                  </w:r>
                  <w:r w:rsidR="005934DA">
                    <w:rPr>
                      <w:rFonts w:ascii="微软雅黑" w:eastAsia="微软雅黑" w:hAnsi="微软雅黑" w:cs="HYb2gj" w:hint="eastAsia"/>
                      <w:b/>
                      <w:color w:val="FFFFFF" w:themeColor="background1"/>
                      <w:kern w:val="0"/>
                      <w:sz w:val="28"/>
                      <w:szCs w:val="28"/>
                    </w:rPr>
                    <w:t xml:space="preserve"> </w:t>
                  </w:r>
                  <w:r w:rsidR="00E73DDA">
                    <w:rPr>
                      <w:rFonts w:ascii="微软雅黑" w:eastAsia="微软雅黑" w:hAnsi="微软雅黑" w:cs="HYb2gj" w:hint="eastAsia"/>
                      <w:b/>
                      <w:color w:val="FFFFFF" w:themeColor="background1"/>
                      <w:kern w:val="0"/>
                      <w:sz w:val="28"/>
                      <w:szCs w:val="28"/>
                    </w:rPr>
                    <w:t xml:space="preserve">                 </w:t>
                  </w:r>
                  <w:r w:rsidR="00444749">
                    <w:rPr>
                      <w:rFonts w:ascii="微软雅黑" w:eastAsia="微软雅黑" w:hAnsi="微软雅黑" w:cs="HYb2gj" w:hint="eastAsia"/>
                      <w:b/>
                      <w:color w:val="FFFFFF" w:themeColor="background1"/>
                      <w:kern w:val="0"/>
                      <w:sz w:val="28"/>
                      <w:szCs w:val="28"/>
                    </w:rPr>
                    <w:t xml:space="preserve">    </w:t>
                  </w:r>
                  <w:r w:rsidR="00E73DDA" w:rsidRPr="00444749">
                    <w:rPr>
                      <w:rFonts w:ascii="Calibri" w:eastAsia="微软雅黑" w:hAnsi="Calibri" w:cs="Calibri"/>
                      <w:b/>
                      <w:color w:val="FFFFFF" w:themeColor="background1"/>
                      <w:kern w:val="0"/>
                      <w:sz w:val="24"/>
                      <w:szCs w:val="24"/>
                    </w:rPr>
                    <w:t>MCT7090</w:t>
                  </w:r>
                </w:p>
                <w:p w:rsidR="00695F96" w:rsidRPr="00DF27D0" w:rsidRDefault="00695F96" w:rsidP="00DF27D0">
                  <w:pPr>
                    <w:autoSpaceDE w:val="0"/>
                    <w:autoSpaceDN w:val="0"/>
                    <w:adjustRightInd w:val="0"/>
                    <w:jc w:val="left"/>
                    <w:rPr>
                      <w:rFonts w:ascii="Arial" w:hAnsi="Arial" w:cs="Arial"/>
                      <w:b/>
                      <w:color w:val="FFFFFF" w:themeColor="background1"/>
                      <w:sz w:val="30"/>
                      <w:szCs w:val="30"/>
                    </w:rPr>
                  </w:pPr>
                </w:p>
              </w:txbxContent>
            </v:textbox>
          </v:shape>
        </w:pict>
      </w:r>
    </w:p>
    <w:p w:rsidR="00DF27D0" w:rsidRDefault="000E4C23" w:rsidP="003A58DA">
      <w:pPr>
        <w:spacing w:line="480" w:lineRule="auto"/>
        <w:ind w:right="1400"/>
        <w:rPr>
          <w:rFonts w:ascii="Meiryo" w:hAnsi="Meiryo" w:cs="Meiryo"/>
          <w:b/>
          <w:bCs/>
          <w:kern w:val="0"/>
          <w:sz w:val="28"/>
          <w:szCs w:val="28"/>
        </w:rPr>
      </w:pPr>
      <w:r>
        <w:rPr>
          <w:rFonts w:ascii="Meiryo" w:hAnsi="Meiryo" w:cs="Meiryo"/>
          <w:b/>
          <w:bCs/>
          <w:noProof/>
          <w:kern w:val="0"/>
          <w:sz w:val="28"/>
          <w:szCs w:val="28"/>
        </w:rPr>
        <w:drawing>
          <wp:anchor distT="0" distB="0" distL="114300" distR="114300" simplePos="0" relativeHeight="251658240" behindDoc="1" locked="0" layoutInCell="1" allowOverlap="1">
            <wp:simplePos x="0" y="0"/>
            <wp:positionH relativeFrom="column">
              <wp:posOffset>4907915</wp:posOffset>
            </wp:positionH>
            <wp:positionV relativeFrom="paragraph">
              <wp:posOffset>120650</wp:posOffset>
            </wp:positionV>
            <wp:extent cx="1628775" cy="733425"/>
            <wp:effectExtent l="19050" t="0" r="0" b="0"/>
            <wp:wrapNone/>
            <wp:docPr id="2" name="图片 0" descr="MES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GEN.png"/>
                    <pic:cNvPicPr/>
                  </pic:nvPicPr>
                  <pic:blipFill>
                    <a:blip r:embed="rId7" cstate="print"/>
                    <a:stretch>
                      <a:fillRect/>
                    </a:stretch>
                  </pic:blipFill>
                  <pic:spPr>
                    <a:xfrm>
                      <a:off x="0" y="0"/>
                      <a:ext cx="1628775" cy="733425"/>
                    </a:xfrm>
                    <a:prstGeom prst="rect">
                      <a:avLst/>
                    </a:prstGeom>
                  </pic:spPr>
                </pic:pic>
              </a:graphicData>
            </a:graphic>
          </wp:anchor>
        </w:drawing>
      </w:r>
      <w:r w:rsidR="00201B81">
        <w:rPr>
          <w:rFonts w:ascii="Meiryo" w:hAnsi="Meiryo" w:cs="Meiryo"/>
          <w:b/>
          <w:bCs/>
          <w:noProof/>
          <w:kern w:val="0"/>
          <w:sz w:val="28"/>
          <w:szCs w:val="28"/>
        </w:rPr>
        <w:pict>
          <v:shape id="_x0000_s2051" type="#_x0000_t202" style="position:absolute;left:0;text-align:left;margin-left:1.4pt;margin-top:14.75pt;width:382.05pt;height:42.75pt;z-index:251661312;mso-position-horizontal-relative:text;mso-position-vertical-relative:text;mso-width-relative:margin;mso-height-relative:margin" fillcolor="#31849b [2408]" strokecolor="black [3213]" strokeweight="1.5pt">
            <v:textbox style="mso-next-textbox:#_x0000_s2051">
              <w:txbxContent>
                <w:p w:rsidR="00695F96" w:rsidRPr="00444749" w:rsidRDefault="00C37C0A" w:rsidP="00DF27D0">
                  <w:pPr>
                    <w:autoSpaceDE w:val="0"/>
                    <w:autoSpaceDN w:val="0"/>
                    <w:adjustRightInd w:val="0"/>
                    <w:jc w:val="left"/>
                    <w:rPr>
                      <w:rFonts w:ascii="Calibri" w:eastAsia="Meiryo" w:hAnsi="Calibri" w:cs="Calibri"/>
                      <w:b/>
                      <w:color w:val="FFFFFF" w:themeColor="background1"/>
                      <w:sz w:val="18"/>
                      <w:szCs w:val="18"/>
                    </w:rPr>
                  </w:pPr>
                  <w:r w:rsidRPr="00444749">
                    <w:rPr>
                      <w:rFonts w:ascii="Calibri" w:eastAsia="GeorgiaPro-CondSemiBold" w:hAnsi="Calibri" w:cs="Calibri"/>
                      <w:b/>
                      <w:bCs/>
                      <w:color w:val="FFFFFF" w:themeColor="background1"/>
                      <w:kern w:val="0"/>
                      <w:sz w:val="18"/>
                      <w:szCs w:val="18"/>
                    </w:rPr>
                    <w:t>T</w:t>
                  </w:r>
                  <w:r w:rsidR="00DF27D0" w:rsidRPr="00444749">
                    <w:rPr>
                      <w:rFonts w:ascii="Calibri" w:eastAsia="GeorgiaPro-CondSemiBold" w:hAnsi="Calibri" w:cs="Calibri"/>
                      <w:b/>
                      <w:bCs/>
                      <w:color w:val="FFFFFF" w:themeColor="background1"/>
                      <w:kern w:val="0"/>
                      <w:sz w:val="18"/>
                      <w:szCs w:val="18"/>
                    </w:rPr>
                    <w:t xml:space="preserve">echnical literature is available at: </w:t>
                  </w:r>
                  <w:hyperlink r:id="rId8" w:history="1">
                    <w:r w:rsidRPr="00444749">
                      <w:rPr>
                        <w:rStyle w:val="a9"/>
                        <w:rFonts w:ascii="Calibri" w:eastAsia="GeorgiaPro-CondSemiBold" w:hAnsi="Calibri" w:cs="Calibri"/>
                        <w:b/>
                        <w:bCs/>
                        <w:color w:val="FFFFFF" w:themeColor="background1"/>
                        <w:kern w:val="0"/>
                        <w:sz w:val="18"/>
                        <w:szCs w:val="18"/>
                      </w:rPr>
                      <w:t>www.mesgenbio.com</w:t>
                    </w:r>
                  </w:hyperlink>
                  <w:r w:rsidR="00DF27D0" w:rsidRPr="00444749">
                    <w:rPr>
                      <w:rFonts w:ascii="Calibri" w:eastAsia="GeorgiaPro-CondSemiBold" w:hAnsi="Calibri" w:cs="Calibri"/>
                      <w:b/>
                      <w:bCs/>
                      <w:color w:val="FFFFFF" w:themeColor="background1"/>
                      <w:kern w:val="0"/>
                      <w:sz w:val="18"/>
                      <w:szCs w:val="18"/>
                    </w:rPr>
                    <w:t xml:space="preserve">.  E-mail </w:t>
                  </w:r>
                  <w:proofErr w:type="spellStart"/>
                  <w:r w:rsidR="00DF27D0" w:rsidRPr="00444749">
                    <w:rPr>
                      <w:rFonts w:ascii="Calibri" w:eastAsia="GeorgiaPro-CondSemiBold" w:hAnsi="Calibri" w:cs="Calibri"/>
                      <w:b/>
                      <w:bCs/>
                      <w:color w:val="FFFFFF" w:themeColor="background1"/>
                      <w:kern w:val="0"/>
                      <w:sz w:val="18"/>
                      <w:szCs w:val="18"/>
                    </w:rPr>
                    <w:t>MesGen</w:t>
                  </w:r>
                  <w:proofErr w:type="spellEnd"/>
                  <w:r w:rsidR="00DF27D0" w:rsidRPr="00444749">
                    <w:rPr>
                      <w:rFonts w:ascii="Calibri" w:eastAsia="GeorgiaPro-CondSemiBold" w:hAnsi="Calibri" w:cs="Calibri"/>
                      <w:b/>
                      <w:bCs/>
                      <w:color w:val="FFFFFF" w:themeColor="background1"/>
                      <w:kern w:val="0"/>
                      <w:sz w:val="18"/>
                      <w:szCs w:val="18"/>
                    </w:rPr>
                    <w:t xml:space="preserve"> Technical Services if you have questions on use of this system: </w:t>
                  </w:r>
                  <w:r w:rsidRPr="00444749">
                    <w:rPr>
                      <w:rFonts w:ascii="Calibri" w:eastAsia="GeorgiaPro-CondSemiBold" w:hAnsi="Calibri" w:cs="Calibri"/>
                      <w:b/>
                      <w:bCs/>
                      <w:color w:val="FFFFFF" w:themeColor="background1"/>
                      <w:kern w:val="0"/>
                      <w:sz w:val="18"/>
                      <w:szCs w:val="18"/>
                    </w:rPr>
                    <w:t>t</w:t>
                  </w:r>
                  <w:r w:rsidR="00DF27D0" w:rsidRPr="00444749">
                    <w:rPr>
                      <w:rFonts w:ascii="Calibri" w:eastAsia="GeorgiaPro-CondSemiBold" w:hAnsi="Calibri" w:cs="Calibri"/>
                      <w:b/>
                      <w:bCs/>
                      <w:color w:val="FFFFFF" w:themeColor="background1"/>
                      <w:kern w:val="0"/>
                      <w:sz w:val="18"/>
                      <w:szCs w:val="18"/>
                    </w:rPr>
                    <w:t>ech@mesgenbio.com</w:t>
                  </w:r>
                </w:p>
              </w:txbxContent>
            </v:textbox>
          </v:shape>
        </w:pict>
      </w:r>
    </w:p>
    <w:p w:rsidR="00695F96" w:rsidRDefault="00695F96" w:rsidP="003A58DA">
      <w:pPr>
        <w:spacing w:line="480" w:lineRule="auto"/>
        <w:ind w:right="1400"/>
        <w:rPr>
          <w:rFonts w:ascii="Meiryo" w:hAnsi="Meiryo" w:cs="Meiryo"/>
          <w:b/>
          <w:bCs/>
          <w:kern w:val="0"/>
          <w:sz w:val="28"/>
          <w:szCs w:val="28"/>
        </w:rPr>
      </w:pPr>
    </w:p>
    <w:p w:rsidR="00E73DDA" w:rsidRPr="00DB1340" w:rsidRDefault="00E73DDA" w:rsidP="00DB1340">
      <w:pPr>
        <w:autoSpaceDE w:val="0"/>
        <w:autoSpaceDN w:val="0"/>
        <w:adjustRightInd w:val="0"/>
        <w:spacing w:beforeLines="50" w:line="400" w:lineRule="exact"/>
        <w:rPr>
          <w:rFonts w:ascii="Calibri" w:eastAsia="ArialRegular" w:hAnsi="Calibri" w:cs="Calibri"/>
          <w:b/>
          <w:kern w:val="0"/>
          <w:sz w:val="24"/>
          <w:szCs w:val="24"/>
        </w:rPr>
      </w:pPr>
      <w:r w:rsidRPr="00DB1340">
        <w:rPr>
          <w:rFonts w:ascii="Calibri" w:eastAsia="ArialRegular" w:hAnsi="Calibri" w:cs="Calibri"/>
          <w:b/>
          <w:kern w:val="0"/>
          <w:sz w:val="24"/>
          <w:szCs w:val="24"/>
        </w:rPr>
        <w:t>Product overview</w:t>
      </w:r>
    </w:p>
    <w:p w:rsidR="00E73DDA" w:rsidRPr="00444749" w:rsidRDefault="00E73DDA" w:rsidP="00444749">
      <w:pPr>
        <w:autoSpaceDE w:val="0"/>
        <w:autoSpaceDN w:val="0"/>
        <w:adjustRightInd w:val="0"/>
        <w:spacing w:line="400" w:lineRule="exact"/>
        <w:rPr>
          <w:rFonts w:ascii="Calibri" w:hAnsi="Calibri" w:cs="Calibri"/>
          <w:kern w:val="0"/>
          <w:szCs w:val="21"/>
        </w:rPr>
      </w:pPr>
      <w:r w:rsidRPr="00444749">
        <w:rPr>
          <w:rFonts w:ascii="Calibri" w:hAnsi="Calibri" w:cs="Calibri"/>
          <w:kern w:val="0"/>
          <w:szCs w:val="21"/>
        </w:rPr>
        <w:t>LDH-</w:t>
      </w:r>
      <w:proofErr w:type="spellStart"/>
      <w:r w:rsidRPr="00444749">
        <w:rPr>
          <w:rFonts w:ascii="Calibri" w:hAnsi="Calibri" w:cs="Calibri"/>
          <w:kern w:val="0"/>
          <w:szCs w:val="21"/>
        </w:rPr>
        <w:t>Cytotoxicity</w:t>
      </w:r>
      <w:proofErr w:type="spellEnd"/>
      <w:r w:rsidRPr="00444749">
        <w:rPr>
          <w:rFonts w:ascii="Calibri" w:hAnsi="Calibri" w:cs="Calibri"/>
          <w:kern w:val="0"/>
          <w:szCs w:val="21"/>
        </w:rPr>
        <w:t xml:space="preserve"> Assay Kit is based on using WST reagent for a fast and more sensitive detection of LDH released from damaged cells. The assay utilizing an enzymatic coupling </w:t>
      </w:r>
      <w:proofErr w:type="gramStart"/>
      <w:r w:rsidRPr="00444749">
        <w:rPr>
          <w:rFonts w:ascii="Calibri" w:hAnsi="Calibri" w:cs="Calibri"/>
          <w:kern w:val="0"/>
          <w:szCs w:val="21"/>
        </w:rPr>
        <w:t>reaction</w:t>
      </w:r>
      <w:r w:rsidR="001854BB" w:rsidRPr="00444749">
        <w:rPr>
          <w:rFonts w:ascii="Calibri" w:hAnsi="Calibri" w:cs="Calibri"/>
          <w:kern w:val="0"/>
          <w:szCs w:val="21"/>
        </w:rPr>
        <w:t xml:space="preserve"> </w:t>
      </w:r>
      <w:r w:rsidRPr="00444749">
        <w:rPr>
          <w:rFonts w:ascii="Calibri" w:hAnsi="Calibri" w:cs="Calibri"/>
          <w:kern w:val="0"/>
          <w:szCs w:val="21"/>
        </w:rPr>
        <w:t>:</w:t>
      </w:r>
      <w:proofErr w:type="gramEnd"/>
      <w:r w:rsidRPr="00444749">
        <w:rPr>
          <w:rFonts w:ascii="Calibri" w:hAnsi="Calibri" w:cs="Calibri"/>
          <w:kern w:val="0"/>
          <w:szCs w:val="21"/>
        </w:rPr>
        <w:t xml:space="preserve"> LDH oxidizes lactate to generate NADH, which then reacts with WST to generate yellow color. The intensity of the generated color correlates directly with the cell number </w:t>
      </w:r>
      <w:proofErr w:type="spellStart"/>
      <w:r w:rsidRPr="00444749">
        <w:rPr>
          <w:rFonts w:ascii="Calibri" w:hAnsi="Calibri" w:cs="Calibri"/>
          <w:kern w:val="0"/>
          <w:szCs w:val="21"/>
        </w:rPr>
        <w:t>lysed</w:t>
      </w:r>
      <w:proofErr w:type="spellEnd"/>
      <w:r w:rsidRPr="00444749">
        <w:rPr>
          <w:rFonts w:ascii="Calibri" w:hAnsi="Calibri" w:cs="Calibri"/>
          <w:kern w:val="0"/>
          <w:szCs w:val="21"/>
        </w:rPr>
        <w:t>. Since WST is brighter than other viability reagent, less amount of culture medium is required for the assay, and thus the background from serum and culture medium is significantly reduced. Cells can be cultured in regular 10% serum containing medium, no reducing serum or special medium is required for the assay. In addition, since the WST is very stable, the reaction can be read multiple times. LDH activity can be easily quantified by spectrophotometer or plate reader at OD450nm. The kit provides all necessary reagents including LDH positive control.</w:t>
      </w:r>
    </w:p>
    <w:p w:rsidR="001854BB" w:rsidRPr="00DB1340" w:rsidRDefault="001854BB" w:rsidP="00DB1340">
      <w:pPr>
        <w:autoSpaceDE w:val="0"/>
        <w:autoSpaceDN w:val="0"/>
        <w:adjustRightInd w:val="0"/>
        <w:spacing w:beforeLines="50" w:line="400" w:lineRule="exact"/>
        <w:rPr>
          <w:rFonts w:ascii="Calibri" w:eastAsia="ArialRegular" w:hAnsi="Calibri" w:cs="Calibri" w:hint="eastAsia"/>
          <w:b/>
          <w:kern w:val="0"/>
          <w:sz w:val="24"/>
          <w:szCs w:val="24"/>
        </w:rPr>
      </w:pPr>
      <w:r w:rsidRPr="00DB1340">
        <w:rPr>
          <w:rFonts w:ascii="Calibri" w:eastAsia="ArialRegular" w:hAnsi="Calibri" w:cs="Calibri"/>
          <w:b/>
          <w:kern w:val="0"/>
          <w:sz w:val="24"/>
          <w:szCs w:val="24"/>
        </w:rPr>
        <w:t>Kit Components</w:t>
      </w:r>
    </w:p>
    <w:tbl>
      <w:tblPr>
        <w:tblStyle w:val="a8"/>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3365"/>
        <w:gridCol w:w="3473"/>
        <w:gridCol w:w="3368"/>
      </w:tblGrid>
      <w:tr w:rsidR="00DB1340" w:rsidTr="00DB1340">
        <w:trPr>
          <w:trHeight w:hRule="exact" w:val="567"/>
        </w:trPr>
        <w:tc>
          <w:tcPr>
            <w:tcW w:w="3365" w:type="dxa"/>
          </w:tcPr>
          <w:p w:rsidR="00DB1340" w:rsidRPr="00DB1340" w:rsidRDefault="00DB1340" w:rsidP="00DB1340">
            <w:pPr>
              <w:autoSpaceDE w:val="0"/>
              <w:autoSpaceDN w:val="0"/>
              <w:adjustRightInd w:val="0"/>
              <w:spacing w:beforeLines="50" w:line="400" w:lineRule="exact"/>
              <w:rPr>
                <w:rFonts w:ascii="Calibri" w:eastAsia="ArialRegular" w:hAnsi="Calibri" w:cs="Calibri"/>
                <w:b/>
                <w:kern w:val="0"/>
                <w:szCs w:val="21"/>
              </w:rPr>
            </w:pPr>
          </w:p>
        </w:tc>
        <w:tc>
          <w:tcPr>
            <w:tcW w:w="3473" w:type="dxa"/>
          </w:tcPr>
          <w:p w:rsidR="00DB1340" w:rsidRPr="00DB1340" w:rsidRDefault="00DB1340" w:rsidP="00DB1340">
            <w:pPr>
              <w:autoSpaceDE w:val="0"/>
              <w:autoSpaceDN w:val="0"/>
              <w:adjustRightInd w:val="0"/>
              <w:spacing w:beforeLines="50" w:line="400" w:lineRule="exact"/>
              <w:rPr>
                <w:rFonts w:ascii="Calibri" w:eastAsia="ArialRegular" w:hAnsi="Calibri" w:cs="Calibri"/>
                <w:b/>
                <w:kern w:val="0"/>
                <w:szCs w:val="21"/>
              </w:rPr>
            </w:pPr>
            <w:r w:rsidRPr="00DB1340">
              <w:rPr>
                <w:rFonts w:ascii="Calibri" w:eastAsia="ArialRegular" w:hAnsi="Calibri" w:cs="Calibri" w:hint="eastAsia"/>
                <w:b/>
                <w:kern w:val="0"/>
                <w:szCs w:val="21"/>
              </w:rPr>
              <w:t>100T</w:t>
            </w:r>
          </w:p>
        </w:tc>
        <w:tc>
          <w:tcPr>
            <w:tcW w:w="3368" w:type="dxa"/>
          </w:tcPr>
          <w:p w:rsidR="00DB1340" w:rsidRPr="00DB1340" w:rsidRDefault="00DB1340" w:rsidP="00DB1340">
            <w:pPr>
              <w:autoSpaceDE w:val="0"/>
              <w:autoSpaceDN w:val="0"/>
              <w:adjustRightInd w:val="0"/>
              <w:spacing w:beforeLines="50" w:line="400" w:lineRule="exact"/>
              <w:rPr>
                <w:rFonts w:ascii="Calibri" w:eastAsia="ArialRegular" w:hAnsi="Calibri" w:cs="Calibri"/>
                <w:b/>
                <w:kern w:val="0"/>
                <w:szCs w:val="21"/>
              </w:rPr>
            </w:pPr>
            <w:r w:rsidRPr="00DB1340">
              <w:rPr>
                <w:rFonts w:ascii="Calibri" w:eastAsia="ArialRegular" w:hAnsi="Calibri" w:cs="Calibri" w:hint="eastAsia"/>
                <w:b/>
                <w:kern w:val="0"/>
                <w:szCs w:val="21"/>
              </w:rPr>
              <w:t>500T</w:t>
            </w:r>
          </w:p>
        </w:tc>
      </w:tr>
      <w:tr w:rsidR="00DB1340" w:rsidTr="00DB1340">
        <w:trPr>
          <w:trHeight w:hRule="exact" w:val="567"/>
        </w:trPr>
        <w:tc>
          <w:tcPr>
            <w:tcW w:w="3365" w:type="dxa"/>
          </w:tcPr>
          <w:p w:rsidR="00DB1340" w:rsidRPr="00DB1340" w:rsidRDefault="00DB1340" w:rsidP="00DB1340">
            <w:pPr>
              <w:autoSpaceDE w:val="0"/>
              <w:autoSpaceDN w:val="0"/>
              <w:adjustRightInd w:val="0"/>
              <w:spacing w:beforeLines="50" w:line="400" w:lineRule="exact"/>
              <w:rPr>
                <w:rFonts w:ascii="Calibri" w:eastAsia="ArialRegular" w:hAnsi="Calibri" w:cs="Calibri"/>
                <w:b/>
                <w:kern w:val="0"/>
                <w:szCs w:val="21"/>
              </w:rPr>
            </w:pPr>
            <w:r w:rsidRPr="00DB1340">
              <w:rPr>
                <w:rFonts w:ascii="Calibri" w:hAnsi="Calibri" w:cs="Calibri"/>
                <w:b/>
                <w:kern w:val="0"/>
                <w:szCs w:val="21"/>
              </w:rPr>
              <w:t>WST Substrate Mix Solution</w:t>
            </w:r>
          </w:p>
        </w:tc>
        <w:tc>
          <w:tcPr>
            <w:tcW w:w="3473" w:type="dxa"/>
          </w:tcPr>
          <w:p w:rsidR="00DB1340" w:rsidRPr="00DB1340" w:rsidRDefault="00DB1340" w:rsidP="00DB1340">
            <w:pPr>
              <w:autoSpaceDE w:val="0"/>
              <w:autoSpaceDN w:val="0"/>
              <w:adjustRightInd w:val="0"/>
              <w:spacing w:beforeLines="50" w:line="400" w:lineRule="exact"/>
              <w:rPr>
                <w:rFonts w:ascii="Calibri" w:eastAsia="ArialRegular" w:hAnsi="Calibri" w:cs="Calibri"/>
                <w:kern w:val="0"/>
                <w:szCs w:val="21"/>
              </w:rPr>
            </w:pPr>
            <w:r w:rsidRPr="00DB1340">
              <w:rPr>
                <w:rFonts w:ascii="Calibri" w:eastAsia="ArialRegular" w:hAnsi="Calibri" w:cs="Calibri" w:hint="eastAsia"/>
                <w:kern w:val="0"/>
                <w:szCs w:val="21"/>
              </w:rPr>
              <w:t>0.2ml</w:t>
            </w:r>
          </w:p>
        </w:tc>
        <w:tc>
          <w:tcPr>
            <w:tcW w:w="3368" w:type="dxa"/>
          </w:tcPr>
          <w:p w:rsidR="00DB1340" w:rsidRPr="00DB1340" w:rsidRDefault="00DB1340" w:rsidP="00DB1340">
            <w:pPr>
              <w:autoSpaceDE w:val="0"/>
              <w:autoSpaceDN w:val="0"/>
              <w:adjustRightInd w:val="0"/>
              <w:spacing w:beforeLines="50" w:line="400" w:lineRule="exact"/>
              <w:rPr>
                <w:rFonts w:ascii="Calibri" w:eastAsia="ArialRegular" w:hAnsi="Calibri" w:cs="Calibri"/>
                <w:kern w:val="0"/>
                <w:szCs w:val="21"/>
              </w:rPr>
            </w:pPr>
            <w:r w:rsidRPr="00DB1340">
              <w:rPr>
                <w:rFonts w:ascii="Calibri" w:eastAsia="ArialRegular" w:hAnsi="Calibri" w:cs="Calibri" w:hint="eastAsia"/>
                <w:kern w:val="0"/>
                <w:szCs w:val="21"/>
              </w:rPr>
              <w:t>1ml</w:t>
            </w:r>
          </w:p>
        </w:tc>
      </w:tr>
      <w:tr w:rsidR="00DB1340" w:rsidTr="00DB1340">
        <w:trPr>
          <w:trHeight w:hRule="exact" w:val="567"/>
        </w:trPr>
        <w:tc>
          <w:tcPr>
            <w:tcW w:w="3365" w:type="dxa"/>
          </w:tcPr>
          <w:p w:rsidR="00DB1340" w:rsidRPr="00DB1340" w:rsidRDefault="00DB1340" w:rsidP="00DB1340">
            <w:pPr>
              <w:autoSpaceDE w:val="0"/>
              <w:autoSpaceDN w:val="0"/>
              <w:adjustRightInd w:val="0"/>
              <w:spacing w:beforeLines="50" w:line="400" w:lineRule="exact"/>
              <w:rPr>
                <w:rFonts w:ascii="Calibri" w:eastAsia="ArialRegular" w:hAnsi="Calibri" w:cs="Calibri"/>
                <w:b/>
                <w:kern w:val="0"/>
                <w:szCs w:val="21"/>
              </w:rPr>
            </w:pPr>
            <w:r w:rsidRPr="00DB1340">
              <w:rPr>
                <w:rFonts w:ascii="Calibri" w:hAnsi="Calibri" w:cs="Calibri"/>
                <w:b/>
                <w:kern w:val="0"/>
                <w:szCs w:val="21"/>
              </w:rPr>
              <w:t>LDH Assay Buffer</w:t>
            </w:r>
          </w:p>
        </w:tc>
        <w:tc>
          <w:tcPr>
            <w:tcW w:w="3473" w:type="dxa"/>
          </w:tcPr>
          <w:p w:rsidR="00DB1340" w:rsidRPr="00DB1340" w:rsidRDefault="00DB1340" w:rsidP="00DB1340">
            <w:pPr>
              <w:autoSpaceDE w:val="0"/>
              <w:autoSpaceDN w:val="0"/>
              <w:adjustRightInd w:val="0"/>
              <w:spacing w:beforeLines="50" w:line="400" w:lineRule="exact"/>
              <w:rPr>
                <w:rFonts w:ascii="Calibri" w:eastAsia="ArialRegular" w:hAnsi="Calibri" w:cs="Calibri"/>
                <w:kern w:val="0"/>
                <w:szCs w:val="21"/>
              </w:rPr>
            </w:pPr>
            <w:r w:rsidRPr="00DB1340">
              <w:rPr>
                <w:rFonts w:ascii="Calibri" w:eastAsia="ArialRegular" w:hAnsi="Calibri" w:cs="Calibri" w:hint="eastAsia"/>
                <w:kern w:val="0"/>
                <w:szCs w:val="21"/>
              </w:rPr>
              <w:t>10ml</w:t>
            </w:r>
          </w:p>
        </w:tc>
        <w:tc>
          <w:tcPr>
            <w:tcW w:w="3368" w:type="dxa"/>
          </w:tcPr>
          <w:p w:rsidR="00DB1340" w:rsidRPr="00DB1340" w:rsidRDefault="00DB1340" w:rsidP="00DB1340">
            <w:pPr>
              <w:autoSpaceDE w:val="0"/>
              <w:autoSpaceDN w:val="0"/>
              <w:adjustRightInd w:val="0"/>
              <w:spacing w:beforeLines="50" w:line="400" w:lineRule="exact"/>
              <w:rPr>
                <w:rFonts w:ascii="Calibri" w:eastAsia="ArialRegular" w:hAnsi="Calibri" w:cs="Calibri"/>
                <w:kern w:val="0"/>
                <w:szCs w:val="21"/>
              </w:rPr>
            </w:pPr>
            <w:r w:rsidRPr="00DB1340">
              <w:rPr>
                <w:rFonts w:ascii="Calibri" w:eastAsia="ArialRegular" w:hAnsi="Calibri" w:cs="Calibri" w:hint="eastAsia"/>
                <w:kern w:val="0"/>
                <w:szCs w:val="21"/>
              </w:rPr>
              <w:t>50ml</w:t>
            </w:r>
          </w:p>
        </w:tc>
      </w:tr>
      <w:tr w:rsidR="00DB1340" w:rsidTr="00DB1340">
        <w:trPr>
          <w:trHeight w:hRule="exact" w:val="567"/>
        </w:trPr>
        <w:tc>
          <w:tcPr>
            <w:tcW w:w="3365" w:type="dxa"/>
          </w:tcPr>
          <w:p w:rsidR="00DB1340" w:rsidRPr="00DB1340" w:rsidRDefault="00DB1340" w:rsidP="00DB1340">
            <w:pPr>
              <w:autoSpaceDE w:val="0"/>
              <w:autoSpaceDN w:val="0"/>
              <w:adjustRightInd w:val="0"/>
              <w:spacing w:beforeLines="50" w:line="400" w:lineRule="exact"/>
              <w:rPr>
                <w:rFonts w:ascii="Calibri" w:eastAsia="ArialRegular" w:hAnsi="Calibri" w:cs="Calibri"/>
                <w:b/>
                <w:kern w:val="0"/>
                <w:szCs w:val="21"/>
              </w:rPr>
            </w:pPr>
            <w:r w:rsidRPr="00DB1340">
              <w:rPr>
                <w:rFonts w:ascii="Calibri" w:hAnsi="Calibri" w:cs="Calibri"/>
                <w:b/>
                <w:kern w:val="0"/>
                <w:szCs w:val="21"/>
              </w:rPr>
              <w:t xml:space="preserve">Cell </w:t>
            </w:r>
            <w:proofErr w:type="spellStart"/>
            <w:r w:rsidRPr="00DB1340">
              <w:rPr>
                <w:rFonts w:ascii="Calibri" w:hAnsi="Calibri" w:cs="Calibri"/>
                <w:b/>
                <w:kern w:val="0"/>
                <w:szCs w:val="21"/>
              </w:rPr>
              <w:t>Lysis</w:t>
            </w:r>
            <w:proofErr w:type="spellEnd"/>
            <w:r w:rsidRPr="00DB1340">
              <w:rPr>
                <w:rFonts w:ascii="Calibri" w:hAnsi="Calibri" w:cs="Calibri"/>
                <w:b/>
                <w:kern w:val="0"/>
                <w:szCs w:val="21"/>
              </w:rPr>
              <w:t xml:space="preserve"> Solution</w:t>
            </w:r>
          </w:p>
        </w:tc>
        <w:tc>
          <w:tcPr>
            <w:tcW w:w="3473" w:type="dxa"/>
          </w:tcPr>
          <w:p w:rsidR="00DB1340" w:rsidRPr="00DB1340" w:rsidRDefault="00DB1340" w:rsidP="00DB1340">
            <w:pPr>
              <w:autoSpaceDE w:val="0"/>
              <w:autoSpaceDN w:val="0"/>
              <w:adjustRightInd w:val="0"/>
              <w:spacing w:beforeLines="50" w:line="400" w:lineRule="exact"/>
              <w:rPr>
                <w:rFonts w:ascii="Calibri" w:eastAsia="ArialRegular" w:hAnsi="Calibri" w:cs="Calibri"/>
                <w:kern w:val="0"/>
                <w:szCs w:val="21"/>
              </w:rPr>
            </w:pPr>
            <w:r w:rsidRPr="00DB1340">
              <w:rPr>
                <w:rFonts w:ascii="Calibri" w:eastAsia="ArialRegular" w:hAnsi="Calibri" w:cs="Calibri" w:hint="eastAsia"/>
                <w:kern w:val="0"/>
                <w:szCs w:val="21"/>
              </w:rPr>
              <w:t>1ml</w:t>
            </w:r>
          </w:p>
        </w:tc>
        <w:tc>
          <w:tcPr>
            <w:tcW w:w="3368" w:type="dxa"/>
          </w:tcPr>
          <w:p w:rsidR="00DB1340" w:rsidRPr="00DB1340" w:rsidRDefault="00DB1340" w:rsidP="00DB1340">
            <w:pPr>
              <w:autoSpaceDE w:val="0"/>
              <w:autoSpaceDN w:val="0"/>
              <w:adjustRightInd w:val="0"/>
              <w:spacing w:beforeLines="50" w:line="400" w:lineRule="exact"/>
              <w:rPr>
                <w:rFonts w:ascii="Calibri" w:eastAsia="ArialRegular" w:hAnsi="Calibri" w:cs="Calibri"/>
                <w:kern w:val="0"/>
                <w:szCs w:val="21"/>
              </w:rPr>
            </w:pPr>
            <w:r w:rsidRPr="00DB1340">
              <w:rPr>
                <w:rFonts w:ascii="Calibri" w:eastAsia="ArialRegular" w:hAnsi="Calibri" w:cs="Calibri" w:hint="eastAsia"/>
                <w:kern w:val="0"/>
                <w:szCs w:val="21"/>
              </w:rPr>
              <w:t>5ml</w:t>
            </w:r>
          </w:p>
        </w:tc>
      </w:tr>
    </w:tbl>
    <w:p w:rsidR="005934DA" w:rsidRPr="00DB1340" w:rsidRDefault="005934DA" w:rsidP="00DB1340">
      <w:pPr>
        <w:autoSpaceDE w:val="0"/>
        <w:autoSpaceDN w:val="0"/>
        <w:adjustRightInd w:val="0"/>
        <w:spacing w:beforeLines="50" w:line="400" w:lineRule="exact"/>
        <w:rPr>
          <w:rFonts w:ascii="Calibri" w:eastAsia="ArialRegular" w:hAnsi="Calibri" w:cs="Calibri"/>
          <w:b/>
          <w:kern w:val="0"/>
          <w:sz w:val="24"/>
          <w:szCs w:val="24"/>
        </w:rPr>
      </w:pPr>
      <w:r w:rsidRPr="00DB1340">
        <w:rPr>
          <w:rFonts w:ascii="Calibri" w:eastAsia="ArialRegular" w:hAnsi="Calibri" w:cs="Calibri"/>
          <w:b/>
          <w:kern w:val="0"/>
          <w:sz w:val="24"/>
          <w:szCs w:val="24"/>
        </w:rPr>
        <w:t>P</w:t>
      </w:r>
      <w:r w:rsidR="00444749" w:rsidRPr="00DB1340">
        <w:rPr>
          <w:rFonts w:ascii="Calibri" w:eastAsia="ArialRegular" w:hAnsi="Calibri" w:cs="Calibri"/>
          <w:b/>
          <w:kern w:val="0"/>
          <w:sz w:val="24"/>
          <w:szCs w:val="24"/>
        </w:rPr>
        <w:t xml:space="preserve">reparation of Working </w:t>
      </w:r>
      <w:proofErr w:type="spellStart"/>
      <w:r w:rsidR="00444749" w:rsidRPr="00DB1340">
        <w:rPr>
          <w:rFonts w:ascii="Calibri" w:eastAsia="ArialRegular" w:hAnsi="Calibri" w:cs="Calibri"/>
          <w:b/>
          <w:kern w:val="0"/>
          <w:sz w:val="24"/>
          <w:szCs w:val="24"/>
        </w:rPr>
        <w:t>Soultions</w:t>
      </w:r>
      <w:proofErr w:type="spellEnd"/>
    </w:p>
    <w:p w:rsidR="005934DA" w:rsidRPr="00444749" w:rsidRDefault="005934DA" w:rsidP="00444749">
      <w:pPr>
        <w:autoSpaceDE w:val="0"/>
        <w:autoSpaceDN w:val="0"/>
        <w:adjustRightInd w:val="0"/>
        <w:spacing w:line="400" w:lineRule="exact"/>
        <w:jc w:val="left"/>
        <w:rPr>
          <w:rFonts w:ascii="Calibri" w:eastAsia="微软雅黑" w:hAnsi="Calibri" w:cs="Calibri"/>
          <w:b/>
          <w:color w:val="000000" w:themeColor="text1"/>
          <w:kern w:val="0"/>
          <w:szCs w:val="21"/>
        </w:rPr>
      </w:pPr>
      <w:r w:rsidRPr="00444749">
        <w:rPr>
          <w:rFonts w:ascii="Calibri" w:hAnsi="Calibri" w:cs="Calibri"/>
          <w:kern w:val="0"/>
          <w:szCs w:val="21"/>
        </w:rPr>
        <w:t xml:space="preserve">For 100 assays, mix 200μl of WST Substrate Mix </w:t>
      </w:r>
      <w:r w:rsidR="00444749">
        <w:rPr>
          <w:rFonts w:ascii="Calibri" w:hAnsi="Calibri" w:cs="Calibri" w:hint="eastAsia"/>
          <w:kern w:val="0"/>
          <w:szCs w:val="21"/>
        </w:rPr>
        <w:t xml:space="preserve">Solution </w:t>
      </w:r>
      <w:r w:rsidRPr="00444749">
        <w:rPr>
          <w:rFonts w:ascii="Calibri" w:hAnsi="Calibri" w:cs="Calibri"/>
          <w:kern w:val="0"/>
          <w:szCs w:val="21"/>
        </w:rPr>
        <w:t>with 10.0 ml of LDH Assay Buffer. The LDH Reaction Mix should be stable for several weeks at 4°C.</w:t>
      </w:r>
    </w:p>
    <w:p w:rsidR="00E73DDA" w:rsidRPr="00DB1340" w:rsidRDefault="00E73DDA" w:rsidP="00DB1340">
      <w:pPr>
        <w:autoSpaceDE w:val="0"/>
        <w:autoSpaceDN w:val="0"/>
        <w:adjustRightInd w:val="0"/>
        <w:spacing w:beforeLines="50" w:line="400" w:lineRule="exact"/>
        <w:rPr>
          <w:rFonts w:ascii="Calibri" w:eastAsia="ArialRegular" w:hAnsi="Calibri" w:cs="Calibri"/>
          <w:b/>
          <w:kern w:val="0"/>
          <w:sz w:val="24"/>
          <w:szCs w:val="24"/>
        </w:rPr>
      </w:pPr>
      <w:r w:rsidRPr="00DB1340">
        <w:rPr>
          <w:rFonts w:ascii="Calibri" w:eastAsia="ArialRegular" w:hAnsi="Calibri" w:cs="Calibri"/>
          <w:b/>
          <w:kern w:val="0"/>
          <w:sz w:val="24"/>
          <w:szCs w:val="24"/>
        </w:rPr>
        <w:t>Assay Protocol</w:t>
      </w:r>
    </w:p>
    <w:p w:rsidR="00E73DDA" w:rsidRPr="00444749" w:rsidRDefault="00E73DDA" w:rsidP="00444749">
      <w:pPr>
        <w:autoSpaceDE w:val="0"/>
        <w:autoSpaceDN w:val="0"/>
        <w:adjustRightInd w:val="0"/>
        <w:spacing w:line="400" w:lineRule="exact"/>
        <w:rPr>
          <w:rFonts w:ascii="Calibri" w:hAnsi="Calibri" w:cs="Calibri"/>
          <w:b/>
          <w:bCs/>
          <w:kern w:val="0"/>
          <w:szCs w:val="21"/>
        </w:rPr>
      </w:pPr>
      <w:r w:rsidRPr="00444749">
        <w:rPr>
          <w:rFonts w:ascii="Calibri" w:hAnsi="Calibri" w:cs="Calibri"/>
          <w:b/>
          <w:bCs/>
          <w:kern w:val="0"/>
          <w:szCs w:val="21"/>
        </w:rPr>
        <w:t xml:space="preserve">1. Sample </w:t>
      </w:r>
      <w:proofErr w:type="gramStart"/>
      <w:r w:rsidRPr="00444749">
        <w:rPr>
          <w:rFonts w:ascii="Calibri" w:hAnsi="Calibri" w:cs="Calibri"/>
          <w:b/>
          <w:bCs/>
          <w:kern w:val="0"/>
          <w:szCs w:val="21"/>
        </w:rPr>
        <w:t>Preparation</w:t>
      </w:r>
      <w:r w:rsidR="00444749">
        <w:rPr>
          <w:rFonts w:ascii="Calibri" w:hAnsi="Calibri" w:cs="Calibri" w:hint="eastAsia"/>
          <w:b/>
          <w:bCs/>
          <w:kern w:val="0"/>
          <w:szCs w:val="21"/>
        </w:rPr>
        <w:t xml:space="preserve"> </w:t>
      </w:r>
      <w:r w:rsidRPr="00444749">
        <w:rPr>
          <w:rFonts w:ascii="Calibri" w:hAnsi="Calibri" w:cs="Calibri"/>
          <w:b/>
          <w:bCs/>
          <w:kern w:val="0"/>
          <w:szCs w:val="21"/>
        </w:rPr>
        <w:t>:</w:t>
      </w:r>
      <w:proofErr w:type="gramEnd"/>
    </w:p>
    <w:p w:rsidR="00E73DDA" w:rsidRPr="00444749" w:rsidRDefault="00E73DDA" w:rsidP="00444749">
      <w:pPr>
        <w:autoSpaceDE w:val="0"/>
        <w:autoSpaceDN w:val="0"/>
        <w:adjustRightInd w:val="0"/>
        <w:spacing w:line="400" w:lineRule="exact"/>
        <w:rPr>
          <w:rFonts w:ascii="Calibri" w:hAnsi="Calibri" w:cs="Calibri"/>
          <w:kern w:val="0"/>
          <w:szCs w:val="21"/>
        </w:rPr>
      </w:pPr>
      <w:r w:rsidRPr="00444749">
        <w:rPr>
          <w:rFonts w:ascii="Calibri" w:hAnsi="Calibri" w:cs="Calibri"/>
          <w:kern w:val="0"/>
          <w:szCs w:val="21"/>
        </w:rPr>
        <w:t xml:space="preserve">Collect cells (adherent or suspension) and wash once with fresh regular culture medium, then seed 100μl cells (with 2-10 x </w:t>
      </w:r>
      <w:proofErr w:type="gramStart"/>
      <w:r w:rsidRPr="00444749">
        <w:rPr>
          <w:rFonts w:ascii="Calibri" w:hAnsi="Calibri" w:cs="Calibri"/>
          <w:kern w:val="0"/>
          <w:szCs w:val="21"/>
        </w:rPr>
        <w:t>10</w:t>
      </w:r>
      <w:r w:rsidRPr="00444749">
        <w:rPr>
          <w:rFonts w:ascii="Calibri" w:hAnsi="Calibri" w:cs="Calibri"/>
          <w:kern w:val="0"/>
          <w:szCs w:val="21"/>
          <w:vertAlign w:val="superscript"/>
        </w:rPr>
        <w:t>4</w:t>
      </w:r>
      <w:r w:rsidRPr="00444749">
        <w:rPr>
          <w:rFonts w:ascii="Calibri" w:hAnsi="Calibri" w:cs="Calibri"/>
          <w:kern w:val="0"/>
          <w:szCs w:val="21"/>
        </w:rPr>
        <w:t>cells</w:t>
      </w:r>
      <w:r w:rsidR="00444749">
        <w:rPr>
          <w:rFonts w:ascii="Calibri" w:hAnsi="Calibri" w:cs="Calibri" w:hint="eastAsia"/>
          <w:b/>
          <w:bCs/>
          <w:kern w:val="0"/>
          <w:szCs w:val="21"/>
        </w:rPr>
        <w:t xml:space="preserve"> </w:t>
      </w:r>
      <w:r w:rsidRPr="00444749">
        <w:rPr>
          <w:rFonts w:ascii="Calibri" w:hAnsi="Calibri" w:cs="Calibri"/>
          <w:kern w:val="0"/>
          <w:szCs w:val="21"/>
        </w:rPr>
        <w:t>)</w:t>
      </w:r>
      <w:proofErr w:type="gramEnd"/>
      <w:r w:rsidRPr="00444749">
        <w:rPr>
          <w:rFonts w:ascii="Calibri" w:hAnsi="Calibri" w:cs="Calibri"/>
          <w:kern w:val="0"/>
          <w:szCs w:val="21"/>
        </w:rPr>
        <w:t xml:space="preserve"> in a 96-well plate as the following</w:t>
      </w:r>
      <w:r w:rsidR="004E103C" w:rsidRPr="00444749">
        <w:rPr>
          <w:rFonts w:ascii="Calibri" w:hAnsi="Calibri" w:cs="Calibri"/>
          <w:kern w:val="0"/>
          <w:szCs w:val="21"/>
        </w:rPr>
        <w:t xml:space="preserve"> </w:t>
      </w:r>
      <w:r w:rsidRPr="00444749">
        <w:rPr>
          <w:rFonts w:ascii="Calibri" w:hAnsi="Calibri" w:cs="Calibri"/>
          <w:kern w:val="0"/>
          <w:szCs w:val="21"/>
        </w:rPr>
        <w:t>:</w:t>
      </w:r>
    </w:p>
    <w:p w:rsidR="00E73DDA" w:rsidRPr="00444749" w:rsidRDefault="00E73DDA" w:rsidP="00444749">
      <w:pPr>
        <w:autoSpaceDE w:val="0"/>
        <w:autoSpaceDN w:val="0"/>
        <w:adjustRightInd w:val="0"/>
        <w:spacing w:line="400" w:lineRule="exact"/>
        <w:rPr>
          <w:rFonts w:ascii="Calibri" w:hAnsi="Calibri" w:cs="Calibri"/>
          <w:b/>
          <w:bCs/>
          <w:kern w:val="0"/>
          <w:szCs w:val="21"/>
        </w:rPr>
      </w:pPr>
      <w:r w:rsidRPr="00444749">
        <w:rPr>
          <w:rFonts w:ascii="Calibri" w:hAnsi="Calibri" w:cs="Calibri"/>
          <w:b/>
          <w:bCs/>
          <w:kern w:val="0"/>
          <w:szCs w:val="21"/>
        </w:rPr>
        <w:t xml:space="preserve">a. Background </w:t>
      </w:r>
      <w:proofErr w:type="gramStart"/>
      <w:r w:rsidRPr="00444749">
        <w:rPr>
          <w:rFonts w:ascii="Calibri" w:hAnsi="Calibri" w:cs="Calibri"/>
          <w:b/>
          <w:bCs/>
          <w:kern w:val="0"/>
          <w:szCs w:val="21"/>
        </w:rPr>
        <w:t>Control</w:t>
      </w:r>
      <w:r w:rsidR="00444749">
        <w:rPr>
          <w:rFonts w:ascii="Calibri" w:hAnsi="Calibri" w:cs="Calibri" w:hint="eastAsia"/>
          <w:b/>
          <w:bCs/>
          <w:kern w:val="0"/>
          <w:szCs w:val="21"/>
        </w:rPr>
        <w:t xml:space="preserve"> </w:t>
      </w:r>
      <w:r w:rsidRPr="00444749">
        <w:rPr>
          <w:rFonts w:ascii="Calibri" w:hAnsi="Calibri" w:cs="Calibri"/>
          <w:b/>
          <w:bCs/>
          <w:kern w:val="0"/>
          <w:szCs w:val="21"/>
        </w:rPr>
        <w:t>:</w:t>
      </w:r>
      <w:proofErr w:type="gramEnd"/>
    </w:p>
    <w:p w:rsidR="00E73DDA" w:rsidRPr="00444749" w:rsidRDefault="00B60F3F" w:rsidP="00444749">
      <w:pPr>
        <w:autoSpaceDE w:val="0"/>
        <w:autoSpaceDN w:val="0"/>
        <w:adjustRightInd w:val="0"/>
        <w:spacing w:line="400" w:lineRule="exact"/>
        <w:rPr>
          <w:rFonts w:ascii="Calibri" w:hAnsi="Calibri" w:cs="Calibri"/>
          <w:kern w:val="0"/>
          <w:szCs w:val="21"/>
        </w:rPr>
      </w:pPr>
      <w:proofErr w:type="gramStart"/>
      <w:r w:rsidRPr="00444749">
        <w:rPr>
          <w:rFonts w:ascii="Calibri" w:hAnsi="Calibri" w:cs="Calibri"/>
          <w:kern w:val="0"/>
          <w:szCs w:val="21"/>
        </w:rPr>
        <w:t>100</w:t>
      </w:r>
      <w:r w:rsidR="00E73DDA" w:rsidRPr="00444749">
        <w:rPr>
          <w:rFonts w:ascii="Calibri" w:hAnsi="Calibri" w:cs="Calibri"/>
          <w:kern w:val="0"/>
          <w:szCs w:val="21"/>
        </w:rPr>
        <w:t>μl culture medium per well in triplicates with no cells.</w:t>
      </w:r>
      <w:proofErr w:type="gramEnd"/>
      <w:r w:rsidR="00E73DDA" w:rsidRPr="00444749">
        <w:rPr>
          <w:rFonts w:ascii="Calibri" w:hAnsi="Calibri" w:cs="Calibri"/>
          <w:kern w:val="0"/>
          <w:szCs w:val="21"/>
        </w:rPr>
        <w:t xml:space="preserve"> The Background Control will measure reagents and LDH background from culture medium serum. The background value has to be</w:t>
      </w:r>
      <w:r w:rsidR="006A4D45" w:rsidRPr="00444749">
        <w:rPr>
          <w:rFonts w:ascii="Calibri" w:hAnsi="Calibri" w:cs="Calibri"/>
          <w:kern w:val="0"/>
          <w:szCs w:val="21"/>
        </w:rPr>
        <w:t xml:space="preserve"> </w:t>
      </w:r>
      <w:r w:rsidR="00E73DDA" w:rsidRPr="00444749">
        <w:rPr>
          <w:rFonts w:ascii="Calibri" w:hAnsi="Calibri" w:cs="Calibri"/>
          <w:kern w:val="0"/>
          <w:szCs w:val="21"/>
        </w:rPr>
        <w:t>subtracted from all other values.</w:t>
      </w:r>
    </w:p>
    <w:p w:rsidR="00E73DDA" w:rsidRPr="00444749" w:rsidRDefault="00E73DDA" w:rsidP="00444749">
      <w:pPr>
        <w:autoSpaceDE w:val="0"/>
        <w:autoSpaceDN w:val="0"/>
        <w:adjustRightInd w:val="0"/>
        <w:spacing w:line="400" w:lineRule="exact"/>
        <w:rPr>
          <w:rFonts w:ascii="Calibri" w:hAnsi="Calibri" w:cs="Calibri"/>
          <w:b/>
          <w:bCs/>
          <w:kern w:val="0"/>
          <w:szCs w:val="21"/>
        </w:rPr>
      </w:pPr>
      <w:r w:rsidRPr="00444749">
        <w:rPr>
          <w:rFonts w:ascii="Calibri" w:hAnsi="Calibri" w:cs="Calibri"/>
          <w:b/>
          <w:bCs/>
          <w:kern w:val="0"/>
          <w:szCs w:val="21"/>
        </w:rPr>
        <w:t xml:space="preserve">b. Low </w:t>
      </w:r>
      <w:proofErr w:type="gramStart"/>
      <w:r w:rsidRPr="00444749">
        <w:rPr>
          <w:rFonts w:ascii="Calibri" w:hAnsi="Calibri" w:cs="Calibri"/>
          <w:b/>
          <w:bCs/>
          <w:kern w:val="0"/>
          <w:szCs w:val="21"/>
        </w:rPr>
        <w:t>Control</w:t>
      </w:r>
      <w:r w:rsidR="004E103C" w:rsidRPr="00444749">
        <w:rPr>
          <w:rFonts w:ascii="Calibri" w:hAnsi="Calibri" w:cs="Calibri"/>
          <w:b/>
          <w:bCs/>
          <w:kern w:val="0"/>
          <w:szCs w:val="21"/>
        </w:rPr>
        <w:t xml:space="preserve"> </w:t>
      </w:r>
      <w:r w:rsidRPr="00444749">
        <w:rPr>
          <w:rFonts w:ascii="Calibri" w:hAnsi="Calibri" w:cs="Calibri"/>
          <w:b/>
          <w:bCs/>
          <w:kern w:val="0"/>
          <w:szCs w:val="21"/>
        </w:rPr>
        <w:t>:</w:t>
      </w:r>
      <w:proofErr w:type="gramEnd"/>
    </w:p>
    <w:p w:rsidR="00E73DDA" w:rsidRPr="00444749" w:rsidRDefault="00BA6BD5" w:rsidP="00444749">
      <w:pPr>
        <w:autoSpaceDE w:val="0"/>
        <w:autoSpaceDN w:val="0"/>
        <w:adjustRightInd w:val="0"/>
        <w:spacing w:line="400" w:lineRule="exact"/>
        <w:rPr>
          <w:rFonts w:ascii="Calibri" w:hAnsi="Calibri" w:cs="Calibri"/>
          <w:kern w:val="0"/>
          <w:szCs w:val="21"/>
        </w:rPr>
      </w:pPr>
      <w:r w:rsidRPr="00444749">
        <w:rPr>
          <w:rFonts w:ascii="Calibri" w:hAnsi="Calibri" w:cs="Calibri"/>
          <w:kern w:val="0"/>
          <w:szCs w:val="21"/>
        </w:rPr>
        <w:t>100</w:t>
      </w:r>
      <w:r w:rsidR="00E73DDA" w:rsidRPr="00444749">
        <w:rPr>
          <w:rFonts w:ascii="Calibri" w:hAnsi="Calibri" w:cs="Calibri"/>
          <w:kern w:val="0"/>
          <w:szCs w:val="21"/>
        </w:rPr>
        <w:t>μl cells in triplicate wells</w:t>
      </w:r>
    </w:p>
    <w:p w:rsidR="00E73DDA" w:rsidRPr="00444749" w:rsidRDefault="00E73DDA" w:rsidP="00444749">
      <w:pPr>
        <w:autoSpaceDE w:val="0"/>
        <w:autoSpaceDN w:val="0"/>
        <w:adjustRightInd w:val="0"/>
        <w:spacing w:line="400" w:lineRule="exact"/>
        <w:rPr>
          <w:rFonts w:ascii="Calibri" w:hAnsi="Calibri" w:cs="Calibri"/>
          <w:b/>
          <w:bCs/>
          <w:kern w:val="0"/>
          <w:szCs w:val="21"/>
        </w:rPr>
      </w:pPr>
      <w:r w:rsidRPr="00444749">
        <w:rPr>
          <w:rFonts w:ascii="Calibri" w:hAnsi="Calibri" w:cs="Calibri"/>
          <w:b/>
          <w:bCs/>
          <w:kern w:val="0"/>
          <w:szCs w:val="21"/>
        </w:rPr>
        <w:t xml:space="preserve">c. High </w:t>
      </w:r>
      <w:proofErr w:type="gramStart"/>
      <w:r w:rsidRPr="00444749">
        <w:rPr>
          <w:rFonts w:ascii="Calibri" w:hAnsi="Calibri" w:cs="Calibri"/>
          <w:b/>
          <w:bCs/>
          <w:kern w:val="0"/>
          <w:szCs w:val="21"/>
        </w:rPr>
        <w:t>Control</w:t>
      </w:r>
      <w:r w:rsidR="00BA6BD5" w:rsidRPr="00444749">
        <w:rPr>
          <w:rFonts w:ascii="Calibri" w:hAnsi="Calibri" w:cs="Calibri"/>
          <w:b/>
          <w:bCs/>
          <w:kern w:val="0"/>
          <w:szCs w:val="21"/>
        </w:rPr>
        <w:t xml:space="preserve"> </w:t>
      </w:r>
      <w:r w:rsidRPr="00444749">
        <w:rPr>
          <w:rFonts w:ascii="Calibri" w:hAnsi="Calibri" w:cs="Calibri"/>
          <w:b/>
          <w:bCs/>
          <w:kern w:val="0"/>
          <w:szCs w:val="21"/>
        </w:rPr>
        <w:t>:</w:t>
      </w:r>
      <w:proofErr w:type="gramEnd"/>
    </w:p>
    <w:p w:rsidR="00E73DDA" w:rsidRPr="00444749" w:rsidRDefault="00BA6BD5" w:rsidP="00444749">
      <w:pPr>
        <w:autoSpaceDE w:val="0"/>
        <w:autoSpaceDN w:val="0"/>
        <w:adjustRightInd w:val="0"/>
        <w:spacing w:line="400" w:lineRule="exact"/>
        <w:rPr>
          <w:rFonts w:ascii="Calibri" w:hAnsi="Calibri" w:cs="Calibri"/>
          <w:kern w:val="0"/>
          <w:szCs w:val="21"/>
        </w:rPr>
      </w:pPr>
      <w:r w:rsidRPr="00444749">
        <w:rPr>
          <w:rFonts w:ascii="Calibri" w:hAnsi="Calibri" w:cs="Calibri"/>
          <w:kern w:val="0"/>
          <w:szCs w:val="21"/>
        </w:rPr>
        <w:t>100</w:t>
      </w:r>
      <w:r w:rsidR="00E73DDA" w:rsidRPr="00444749">
        <w:rPr>
          <w:rFonts w:ascii="Calibri" w:hAnsi="Calibri" w:cs="Calibri"/>
          <w:kern w:val="0"/>
          <w:szCs w:val="21"/>
        </w:rPr>
        <w:t>μ</w:t>
      </w:r>
      <w:r w:rsidRPr="00444749">
        <w:rPr>
          <w:rFonts w:ascii="Calibri" w:hAnsi="Calibri" w:cs="Calibri"/>
          <w:kern w:val="0"/>
          <w:szCs w:val="21"/>
        </w:rPr>
        <w:t>l cells in triplicates, add 10</w:t>
      </w:r>
      <w:r w:rsidR="00E73DDA" w:rsidRPr="00444749">
        <w:rPr>
          <w:rFonts w:ascii="Calibri" w:hAnsi="Calibri" w:cs="Calibri"/>
          <w:kern w:val="0"/>
          <w:szCs w:val="21"/>
        </w:rPr>
        <w:t xml:space="preserve">μl Cell </w:t>
      </w:r>
      <w:proofErr w:type="spellStart"/>
      <w:r w:rsidR="00E73DDA" w:rsidRPr="00444749">
        <w:rPr>
          <w:rFonts w:ascii="Calibri" w:hAnsi="Calibri" w:cs="Calibri"/>
          <w:kern w:val="0"/>
          <w:szCs w:val="21"/>
        </w:rPr>
        <w:t>Lysis</w:t>
      </w:r>
      <w:proofErr w:type="spellEnd"/>
      <w:r w:rsidR="00E73DDA" w:rsidRPr="00444749">
        <w:rPr>
          <w:rFonts w:ascii="Calibri" w:hAnsi="Calibri" w:cs="Calibri"/>
          <w:kern w:val="0"/>
          <w:szCs w:val="21"/>
        </w:rPr>
        <w:t xml:space="preserve"> Solution each well, mix. To adjust th</w:t>
      </w:r>
      <w:r w:rsidRPr="00444749">
        <w:rPr>
          <w:rFonts w:ascii="Calibri" w:hAnsi="Calibri" w:cs="Calibri"/>
          <w:kern w:val="0"/>
          <w:szCs w:val="21"/>
        </w:rPr>
        <w:t>e increase of medium volume, 11</w:t>
      </w:r>
      <w:r w:rsidR="00E73DDA" w:rsidRPr="00444749">
        <w:rPr>
          <w:rFonts w:ascii="Calibri" w:hAnsi="Calibri" w:cs="Calibri"/>
          <w:kern w:val="0"/>
          <w:szCs w:val="21"/>
        </w:rPr>
        <w:t>μl of the medium may be used in LDH activity assay at step 4.</w:t>
      </w:r>
    </w:p>
    <w:p w:rsidR="00E73DDA" w:rsidRPr="00444749" w:rsidRDefault="00E73DDA" w:rsidP="00444749">
      <w:pPr>
        <w:autoSpaceDE w:val="0"/>
        <w:autoSpaceDN w:val="0"/>
        <w:adjustRightInd w:val="0"/>
        <w:spacing w:line="400" w:lineRule="exact"/>
        <w:rPr>
          <w:rFonts w:ascii="Calibri" w:hAnsi="Calibri" w:cs="Calibri"/>
          <w:b/>
          <w:bCs/>
          <w:kern w:val="0"/>
          <w:szCs w:val="21"/>
        </w:rPr>
      </w:pPr>
      <w:r w:rsidRPr="00444749">
        <w:rPr>
          <w:rFonts w:ascii="Calibri" w:hAnsi="Calibri" w:cs="Calibri"/>
          <w:b/>
          <w:bCs/>
          <w:kern w:val="0"/>
          <w:szCs w:val="21"/>
        </w:rPr>
        <w:lastRenderedPageBreak/>
        <w:t>d. Test Sample:</w:t>
      </w:r>
    </w:p>
    <w:p w:rsidR="00E73DDA" w:rsidRPr="00444749" w:rsidRDefault="00BA6BD5" w:rsidP="00444749">
      <w:pPr>
        <w:autoSpaceDE w:val="0"/>
        <w:autoSpaceDN w:val="0"/>
        <w:adjustRightInd w:val="0"/>
        <w:spacing w:line="400" w:lineRule="exact"/>
        <w:rPr>
          <w:rFonts w:ascii="Calibri" w:hAnsi="Calibri" w:cs="Calibri"/>
          <w:kern w:val="0"/>
          <w:szCs w:val="21"/>
        </w:rPr>
      </w:pPr>
      <w:r w:rsidRPr="00444749">
        <w:rPr>
          <w:rFonts w:ascii="Calibri" w:hAnsi="Calibri" w:cs="Calibri"/>
          <w:kern w:val="0"/>
          <w:szCs w:val="21"/>
        </w:rPr>
        <w:t>100</w:t>
      </w:r>
      <w:r w:rsidR="00E73DDA" w:rsidRPr="00444749">
        <w:rPr>
          <w:rFonts w:ascii="Calibri" w:hAnsi="Calibri" w:cs="Calibri"/>
          <w:kern w:val="0"/>
          <w:szCs w:val="21"/>
        </w:rPr>
        <w:t>μl cells in triplicates, add test substances each well, mix.</w:t>
      </w:r>
    </w:p>
    <w:p w:rsidR="00E73DDA" w:rsidRPr="00444749" w:rsidRDefault="00E73DDA" w:rsidP="00444749">
      <w:pPr>
        <w:autoSpaceDE w:val="0"/>
        <w:autoSpaceDN w:val="0"/>
        <w:adjustRightInd w:val="0"/>
        <w:spacing w:line="400" w:lineRule="exact"/>
        <w:rPr>
          <w:rFonts w:ascii="Calibri" w:hAnsi="Calibri" w:cs="Calibri"/>
          <w:b/>
          <w:bCs/>
          <w:kern w:val="0"/>
          <w:szCs w:val="21"/>
        </w:rPr>
      </w:pPr>
      <w:r w:rsidRPr="00444749">
        <w:rPr>
          <w:rFonts w:ascii="Calibri" w:hAnsi="Calibri" w:cs="Calibri"/>
          <w:b/>
          <w:bCs/>
          <w:kern w:val="0"/>
          <w:szCs w:val="21"/>
        </w:rPr>
        <w:t>* Notes:</w:t>
      </w:r>
    </w:p>
    <w:p w:rsidR="00E73DDA" w:rsidRPr="00444749" w:rsidRDefault="00E73DDA" w:rsidP="00444749">
      <w:pPr>
        <w:autoSpaceDE w:val="0"/>
        <w:autoSpaceDN w:val="0"/>
        <w:adjustRightInd w:val="0"/>
        <w:spacing w:line="400" w:lineRule="exact"/>
        <w:rPr>
          <w:rFonts w:ascii="Calibri" w:hAnsi="Calibri" w:cs="Calibri"/>
          <w:kern w:val="0"/>
          <w:szCs w:val="21"/>
        </w:rPr>
      </w:pPr>
      <w:r w:rsidRPr="00444749">
        <w:rPr>
          <w:rFonts w:ascii="Calibri" w:hAnsi="Calibri" w:cs="Calibri"/>
          <w:kern w:val="0"/>
          <w:szCs w:val="21"/>
        </w:rPr>
        <w:t xml:space="preserve">a) </w:t>
      </w:r>
      <w:proofErr w:type="spellStart"/>
      <w:r w:rsidRPr="00444749">
        <w:rPr>
          <w:rFonts w:ascii="Calibri" w:hAnsi="Calibri" w:cs="Calibri"/>
          <w:kern w:val="0"/>
          <w:szCs w:val="21"/>
        </w:rPr>
        <w:t>Trypsin</w:t>
      </w:r>
      <w:proofErr w:type="spellEnd"/>
      <w:r w:rsidRPr="00444749">
        <w:rPr>
          <w:rFonts w:ascii="Calibri" w:hAnsi="Calibri" w:cs="Calibri"/>
          <w:kern w:val="0"/>
          <w:szCs w:val="21"/>
        </w:rPr>
        <w:t xml:space="preserve"> may be used to remove adherent cells from a culture</w:t>
      </w:r>
      <w:r w:rsidR="006A4D45" w:rsidRPr="00444749">
        <w:rPr>
          <w:rFonts w:ascii="Calibri" w:hAnsi="Calibri" w:cs="Calibri"/>
          <w:kern w:val="0"/>
          <w:szCs w:val="21"/>
        </w:rPr>
        <w:t xml:space="preserve"> </w:t>
      </w:r>
      <w:r w:rsidRPr="00444749">
        <w:rPr>
          <w:rFonts w:ascii="Calibri" w:hAnsi="Calibri" w:cs="Calibri"/>
          <w:kern w:val="0"/>
          <w:szCs w:val="21"/>
        </w:rPr>
        <w:t>surface before seeding in a 96-well plate.</w:t>
      </w:r>
    </w:p>
    <w:p w:rsidR="00E73DDA" w:rsidRPr="00444749" w:rsidRDefault="00E73DDA" w:rsidP="00444749">
      <w:pPr>
        <w:autoSpaceDE w:val="0"/>
        <w:autoSpaceDN w:val="0"/>
        <w:adjustRightInd w:val="0"/>
        <w:spacing w:line="400" w:lineRule="exact"/>
        <w:rPr>
          <w:rFonts w:ascii="Calibri" w:hAnsi="Calibri" w:cs="Calibri"/>
          <w:kern w:val="0"/>
          <w:szCs w:val="21"/>
        </w:rPr>
      </w:pPr>
      <w:r w:rsidRPr="00444749">
        <w:rPr>
          <w:rFonts w:ascii="Calibri" w:hAnsi="Calibri" w:cs="Calibri"/>
          <w:kern w:val="0"/>
          <w:szCs w:val="21"/>
        </w:rPr>
        <w:t>b) The amount of cells to be used per well depends on the cell</w:t>
      </w:r>
      <w:r w:rsidR="006A4D45" w:rsidRPr="00444749">
        <w:rPr>
          <w:rFonts w:ascii="Calibri" w:hAnsi="Calibri" w:cs="Calibri"/>
          <w:kern w:val="0"/>
          <w:szCs w:val="21"/>
        </w:rPr>
        <w:t xml:space="preserve"> </w:t>
      </w:r>
      <w:r w:rsidRPr="00444749">
        <w:rPr>
          <w:rFonts w:ascii="Calibri" w:hAnsi="Calibri" w:cs="Calibri"/>
          <w:kern w:val="0"/>
          <w:szCs w:val="21"/>
        </w:rPr>
        <w:t>types. To optimize the assay, you can do a quick testing by</w:t>
      </w:r>
      <w:r w:rsidR="006A4D45" w:rsidRPr="00444749">
        <w:rPr>
          <w:rFonts w:ascii="Calibri" w:hAnsi="Calibri" w:cs="Calibri"/>
          <w:kern w:val="0"/>
          <w:szCs w:val="21"/>
        </w:rPr>
        <w:t xml:space="preserve"> </w:t>
      </w:r>
      <w:r w:rsidRPr="00444749">
        <w:rPr>
          <w:rFonts w:ascii="Calibri" w:hAnsi="Calibri" w:cs="Calibri"/>
          <w:kern w:val="0"/>
          <w:szCs w:val="21"/>
        </w:rPr>
        <w:t>using 2, 4, 8 x 10</w:t>
      </w:r>
      <w:r w:rsidR="004E103C" w:rsidRPr="00444749">
        <w:rPr>
          <w:rFonts w:ascii="Calibri" w:hAnsi="Calibri" w:cs="Calibri"/>
          <w:kern w:val="0"/>
          <w:szCs w:val="21"/>
          <w:vertAlign w:val="superscript"/>
        </w:rPr>
        <w:t>4</w:t>
      </w:r>
      <w:r w:rsidRPr="00444749">
        <w:rPr>
          <w:rFonts w:ascii="Calibri" w:hAnsi="Calibri" w:cs="Calibri"/>
          <w:kern w:val="0"/>
          <w:szCs w:val="21"/>
          <w:vertAlign w:val="superscript"/>
        </w:rPr>
        <w:t xml:space="preserve"> </w:t>
      </w:r>
      <w:r w:rsidRPr="00444749">
        <w:rPr>
          <w:rFonts w:ascii="Calibri" w:hAnsi="Calibri" w:cs="Calibri"/>
          <w:kern w:val="0"/>
          <w:szCs w:val="21"/>
        </w:rPr>
        <w:t>cells per well, and then follow the assay</w:t>
      </w:r>
      <w:r w:rsidR="006A4D45" w:rsidRPr="00444749">
        <w:rPr>
          <w:rFonts w:ascii="Calibri" w:hAnsi="Calibri" w:cs="Calibri"/>
          <w:kern w:val="0"/>
          <w:szCs w:val="21"/>
        </w:rPr>
        <w:t xml:space="preserve"> </w:t>
      </w:r>
      <w:r w:rsidRPr="00444749">
        <w:rPr>
          <w:rFonts w:ascii="Calibri" w:hAnsi="Calibri" w:cs="Calibri"/>
          <w:kern w:val="0"/>
          <w:szCs w:val="21"/>
        </w:rPr>
        <w:t>protocol to determine the cell number you should use. The high</w:t>
      </w:r>
      <w:r w:rsidR="006A4D45" w:rsidRPr="00444749">
        <w:rPr>
          <w:rFonts w:ascii="Calibri" w:hAnsi="Calibri" w:cs="Calibri"/>
          <w:kern w:val="0"/>
          <w:szCs w:val="21"/>
        </w:rPr>
        <w:t xml:space="preserve"> </w:t>
      </w:r>
      <w:r w:rsidRPr="00444749">
        <w:rPr>
          <w:rFonts w:ascii="Calibri" w:hAnsi="Calibri" w:cs="Calibri"/>
          <w:kern w:val="0"/>
          <w:szCs w:val="21"/>
        </w:rPr>
        <w:t>control should be OD450nm ~2.0</w:t>
      </w:r>
      <w:r w:rsidR="006A4D45" w:rsidRPr="00444749">
        <w:rPr>
          <w:rFonts w:ascii="Calibri" w:hAnsi="Calibri" w:cs="Calibri"/>
          <w:kern w:val="0"/>
          <w:szCs w:val="21"/>
        </w:rPr>
        <w:t xml:space="preserve"> after 30 min treatment with 10</w:t>
      </w:r>
      <w:r w:rsidRPr="00444749">
        <w:rPr>
          <w:rFonts w:ascii="Calibri" w:hAnsi="Calibri" w:cs="Calibri"/>
          <w:kern w:val="0"/>
          <w:szCs w:val="21"/>
        </w:rPr>
        <w:t>%</w:t>
      </w:r>
      <w:r w:rsidR="006A4D45" w:rsidRPr="00444749">
        <w:rPr>
          <w:rFonts w:ascii="Calibri" w:hAnsi="Calibri" w:cs="Calibri"/>
          <w:kern w:val="0"/>
          <w:szCs w:val="21"/>
        </w:rPr>
        <w:t xml:space="preserve"> </w:t>
      </w:r>
      <w:r w:rsidRPr="00444749">
        <w:rPr>
          <w:rFonts w:ascii="Calibri" w:hAnsi="Calibri" w:cs="Calibri"/>
          <w:kern w:val="0"/>
          <w:szCs w:val="21"/>
        </w:rPr>
        <w:t xml:space="preserve">Cell </w:t>
      </w:r>
      <w:proofErr w:type="spellStart"/>
      <w:r w:rsidRPr="00444749">
        <w:rPr>
          <w:rFonts w:ascii="Calibri" w:hAnsi="Calibri" w:cs="Calibri"/>
          <w:kern w:val="0"/>
          <w:szCs w:val="21"/>
        </w:rPr>
        <w:t>Lysis</w:t>
      </w:r>
      <w:proofErr w:type="spellEnd"/>
      <w:r w:rsidRPr="00444749">
        <w:rPr>
          <w:rFonts w:ascii="Calibri" w:hAnsi="Calibri" w:cs="Calibri"/>
          <w:kern w:val="0"/>
          <w:szCs w:val="21"/>
        </w:rPr>
        <w:t xml:space="preserve"> Solution, while the low control should be OD450nm &lt; 0.8.</w:t>
      </w:r>
      <w:r w:rsidR="006A4D45" w:rsidRPr="00444749">
        <w:rPr>
          <w:rFonts w:ascii="Calibri" w:hAnsi="Calibri" w:cs="Calibri"/>
          <w:kern w:val="0"/>
          <w:szCs w:val="21"/>
        </w:rPr>
        <w:t xml:space="preserve"> </w:t>
      </w:r>
      <w:r w:rsidRPr="00444749">
        <w:rPr>
          <w:rFonts w:ascii="Calibri" w:hAnsi="Calibri" w:cs="Calibri"/>
          <w:kern w:val="0"/>
          <w:szCs w:val="21"/>
        </w:rPr>
        <w:t>The reaction time should be set at ~ 30 min.</w:t>
      </w:r>
    </w:p>
    <w:p w:rsidR="00E73DDA" w:rsidRPr="00444749" w:rsidRDefault="00444749" w:rsidP="00444749">
      <w:pPr>
        <w:autoSpaceDE w:val="0"/>
        <w:autoSpaceDN w:val="0"/>
        <w:adjustRightInd w:val="0"/>
        <w:spacing w:line="400" w:lineRule="exact"/>
        <w:rPr>
          <w:rFonts w:ascii="Calibri" w:hAnsi="Calibri" w:cs="Calibri"/>
          <w:kern w:val="0"/>
          <w:szCs w:val="21"/>
        </w:rPr>
      </w:pPr>
      <w:r>
        <w:rPr>
          <w:rFonts w:ascii="Calibri" w:hAnsi="Calibri" w:cs="Calibri" w:hint="eastAsia"/>
          <w:kern w:val="0"/>
          <w:szCs w:val="21"/>
        </w:rPr>
        <w:t>c</w:t>
      </w:r>
      <w:r w:rsidR="00E73DDA" w:rsidRPr="00444749">
        <w:rPr>
          <w:rFonts w:ascii="Calibri" w:hAnsi="Calibri" w:cs="Calibri"/>
          <w:kern w:val="0"/>
          <w:szCs w:val="21"/>
        </w:rPr>
        <w:t>) If the test substances are not dissolved in PBS, a solvent control</w:t>
      </w:r>
      <w:r w:rsidR="006A4D45" w:rsidRPr="00444749">
        <w:rPr>
          <w:rFonts w:ascii="Calibri" w:hAnsi="Calibri" w:cs="Calibri"/>
          <w:kern w:val="0"/>
          <w:szCs w:val="21"/>
        </w:rPr>
        <w:t xml:space="preserve"> </w:t>
      </w:r>
      <w:r w:rsidR="00E73DDA" w:rsidRPr="00444749">
        <w:rPr>
          <w:rFonts w:ascii="Calibri" w:hAnsi="Calibri" w:cs="Calibri"/>
          <w:kern w:val="0"/>
          <w:szCs w:val="21"/>
        </w:rPr>
        <w:t>may be performed by addition of the same amount of solvent in</w:t>
      </w:r>
      <w:r w:rsidR="006A4D45" w:rsidRPr="00444749">
        <w:rPr>
          <w:rFonts w:ascii="Calibri" w:hAnsi="Calibri" w:cs="Calibri"/>
          <w:kern w:val="0"/>
          <w:szCs w:val="21"/>
        </w:rPr>
        <w:t xml:space="preserve"> </w:t>
      </w:r>
      <w:r w:rsidR="00E73DDA" w:rsidRPr="00444749">
        <w:rPr>
          <w:rFonts w:ascii="Calibri" w:hAnsi="Calibri" w:cs="Calibri"/>
          <w:kern w:val="0"/>
          <w:szCs w:val="21"/>
        </w:rPr>
        <w:t>triplicates without testing substances.</w:t>
      </w:r>
    </w:p>
    <w:p w:rsidR="00E73DDA" w:rsidRPr="00444749" w:rsidRDefault="00E73DDA" w:rsidP="00444749">
      <w:pPr>
        <w:autoSpaceDE w:val="0"/>
        <w:autoSpaceDN w:val="0"/>
        <w:adjustRightInd w:val="0"/>
        <w:spacing w:line="400" w:lineRule="exact"/>
        <w:rPr>
          <w:rFonts w:ascii="Calibri" w:hAnsi="Calibri" w:cs="Calibri"/>
          <w:kern w:val="0"/>
          <w:szCs w:val="21"/>
        </w:rPr>
      </w:pPr>
      <w:r w:rsidRPr="00444749">
        <w:rPr>
          <w:rFonts w:ascii="Calibri" w:hAnsi="Calibri" w:cs="Calibri"/>
          <w:b/>
          <w:bCs/>
          <w:kern w:val="0"/>
          <w:szCs w:val="21"/>
        </w:rPr>
        <w:t xml:space="preserve">2. Sample Incubation: </w:t>
      </w:r>
      <w:r w:rsidRPr="00444749">
        <w:rPr>
          <w:rFonts w:ascii="Calibri" w:hAnsi="Calibri" w:cs="Calibri"/>
          <w:kern w:val="0"/>
          <w:szCs w:val="21"/>
        </w:rPr>
        <w:t>In</w:t>
      </w:r>
      <w:r w:rsidR="004E103C" w:rsidRPr="00444749">
        <w:rPr>
          <w:rFonts w:ascii="Calibri" w:hAnsi="Calibri" w:cs="Calibri"/>
          <w:kern w:val="0"/>
          <w:szCs w:val="21"/>
        </w:rPr>
        <w:t>cubate cells in an incubator (5</w:t>
      </w:r>
      <w:r w:rsidRPr="00444749">
        <w:rPr>
          <w:rFonts w:ascii="Calibri" w:hAnsi="Calibri" w:cs="Calibri"/>
          <w:kern w:val="0"/>
          <w:szCs w:val="21"/>
        </w:rPr>
        <w:t>% CO</w:t>
      </w:r>
      <w:r w:rsidRPr="00444749">
        <w:rPr>
          <w:rFonts w:ascii="Calibri" w:hAnsi="Calibri" w:cs="Calibri"/>
          <w:kern w:val="0"/>
          <w:szCs w:val="21"/>
          <w:vertAlign w:val="subscript"/>
        </w:rPr>
        <w:t>2</w:t>
      </w:r>
      <w:r w:rsidRPr="00444749">
        <w:rPr>
          <w:rFonts w:ascii="Calibri" w:hAnsi="Calibri" w:cs="Calibri"/>
          <w:kern w:val="0"/>
          <w:szCs w:val="21"/>
        </w:rPr>
        <w:t>,</w:t>
      </w:r>
      <w:r w:rsidR="006A4D45" w:rsidRPr="00444749">
        <w:rPr>
          <w:rFonts w:ascii="Calibri" w:hAnsi="Calibri" w:cs="Calibri"/>
          <w:kern w:val="0"/>
          <w:szCs w:val="21"/>
        </w:rPr>
        <w:t xml:space="preserve"> </w:t>
      </w:r>
      <w:r w:rsidR="004E103C" w:rsidRPr="00444749">
        <w:rPr>
          <w:rFonts w:ascii="Calibri" w:hAnsi="Calibri" w:cs="Calibri"/>
          <w:kern w:val="0"/>
          <w:szCs w:val="21"/>
        </w:rPr>
        <w:t>90</w:t>
      </w:r>
      <w:r w:rsidRPr="00444749">
        <w:rPr>
          <w:rFonts w:ascii="Calibri" w:hAnsi="Calibri" w:cs="Calibri"/>
          <w:kern w:val="0"/>
          <w:szCs w:val="21"/>
        </w:rPr>
        <w:t xml:space="preserve">% humidity, </w:t>
      </w:r>
      <w:proofErr w:type="gramStart"/>
      <w:r w:rsidRPr="00444749">
        <w:rPr>
          <w:rFonts w:ascii="Calibri" w:hAnsi="Calibri" w:cs="Calibri"/>
          <w:kern w:val="0"/>
          <w:szCs w:val="21"/>
        </w:rPr>
        <w:t>37</w:t>
      </w:r>
      <w:proofErr w:type="gramEnd"/>
      <w:r w:rsidRPr="00444749">
        <w:rPr>
          <w:rFonts w:ascii="Calibri" w:hAnsi="Calibri" w:cs="Calibri"/>
          <w:kern w:val="0"/>
          <w:szCs w:val="21"/>
        </w:rPr>
        <w:t>°C) for the appropriate time of treatment</w:t>
      </w:r>
      <w:r w:rsidR="006A4D45" w:rsidRPr="00444749">
        <w:rPr>
          <w:rFonts w:ascii="Calibri" w:hAnsi="Calibri" w:cs="Calibri"/>
          <w:kern w:val="0"/>
          <w:szCs w:val="21"/>
        </w:rPr>
        <w:t xml:space="preserve"> </w:t>
      </w:r>
      <w:r w:rsidRPr="00444749">
        <w:rPr>
          <w:rFonts w:ascii="Calibri" w:hAnsi="Calibri" w:cs="Calibri"/>
          <w:kern w:val="0"/>
          <w:szCs w:val="21"/>
        </w:rPr>
        <w:t>determined for test substance. Gently shake the plate at end of the</w:t>
      </w:r>
      <w:r w:rsidR="006A4D45" w:rsidRPr="00444749">
        <w:rPr>
          <w:rFonts w:ascii="Calibri" w:hAnsi="Calibri" w:cs="Calibri"/>
          <w:kern w:val="0"/>
          <w:szCs w:val="21"/>
        </w:rPr>
        <w:t xml:space="preserve"> </w:t>
      </w:r>
      <w:r w:rsidRPr="00444749">
        <w:rPr>
          <w:rFonts w:ascii="Calibri" w:hAnsi="Calibri" w:cs="Calibri"/>
          <w:kern w:val="0"/>
          <w:szCs w:val="21"/>
        </w:rPr>
        <w:t>incubation to ensure LDH is evenly distributed in the culture medium.</w:t>
      </w:r>
    </w:p>
    <w:p w:rsidR="00E73DDA" w:rsidRPr="00444749" w:rsidRDefault="00E73DDA" w:rsidP="00444749">
      <w:pPr>
        <w:autoSpaceDE w:val="0"/>
        <w:autoSpaceDN w:val="0"/>
        <w:adjustRightInd w:val="0"/>
        <w:spacing w:line="400" w:lineRule="exact"/>
        <w:rPr>
          <w:rFonts w:ascii="Calibri" w:hAnsi="Calibri" w:cs="Calibri"/>
          <w:kern w:val="0"/>
          <w:szCs w:val="21"/>
        </w:rPr>
      </w:pPr>
      <w:r w:rsidRPr="00444749">
        <w:rPr>
          <w:rFonts w:ascii="Calibri" w:hAnsi="Calibri" w:cs="Calibri"/>
          <w:b/>
          <w:bCs/>
          <w:kern w:val="0"/>
          <w:szCs w:val="21"/>
        </w:rPr>
        <w:t xml:space="preserve">3. </w:t>
      </w:r>
      <w:r w:rsidRPr="00444749">
        <w:rPr>
          <w:rFonts w:ascii="Calibri" w:hAnsi="Calibri" w:cs="Calibri"/>
          <w:kern w:val="0"/>
          <w:szCs w:val="21"/>
        </w:rPr>
        <w:t>Centrifuge cells at 600 x g for 10 min to precipitate the cells.</w:t>
      </w:r>
      <w:r w:rsidR="006A4D45" w:rsidRPr="00444749">
        <w:rPr>
          <w:rFonts w:ascii="Calibri" w:hAnsi="Calibri" w:cs="Calibri"/>
          <w:kern w:val="0"/>
          <w:szCs w:val="21"/>
        </w:rPr>
        <w:t xml:space="preserve"> </w:t>
      </w:r>
    </w:p>
    <w:p w:rsidR="00E73DDA" w:rsidRPr="00444749" w:rsidRDefault="00E73DDA" w:rsidP="00444749">
      <w:pPr>
        <w:autoSpaceDE w:val="0"/>
        <w:autoSpaceDN w:val="0"/>
        <w:adjustRightInd w:val="0"/>
        <w:spacing w:line="400" w:lineRule="exact"/>
        <w:rPr>
          <w:rFonts w:ascii="Calibri" w:hAnsi="Calibri" w:cs="Calibri"/>
          <w:kern w:val="0"/>
          <w:szCs w:val="21"/>
        </w:rPr>
      </w:pPr>
      <w:r w:rsidRPr="00444749">
        <w:rPr>
          <w:rFonts w:ascii="Calibri" w:hAnsi="Calibri" w:cs="Calibri"/>
          <w:b/>
          <w:bCs/>
          <w:kern w:val="0"/>
          <w:szCs w:val="21"/>
        </w:rPr>
        <w:t xml:space="preserve">4. </w:t>
      </w:r>
      <w:r w:rsidRPr="00444749">
        <w:rPr>
          <w:rFonts w:ascii="Calibri" w:hAnsi="Calibri" w:cs="Calibri"/>
          <w:kern w:val="0"/>
          <w:szCs w:val="21"/>
        </w:rPr>
        <w:t>Transfer the clear medium solu</w:t>
      </w:r>
      <w:r w:rsidR="004E103C" w:rsidRPr="00444749">
        <w:rPr>
          <w:rFonts w:ascii="Calibri" w:hAnsi="Calibri" w:cs="Calibri"/>
          <w:kern w:val="0"/>
          <w:szCs w:val="21"/>
        </w:rPr>
        <w:t>tion (10</w:t>
      </w:r>
      <w:r w:rsidRPr="00444749">
        <w:rPr>
          <w:rFonts w:ascii="Calibri" w:hAnsi="Calibri" w:cs="Calibri"/>
          <w:kern w:val="0"/>
          <w:szCs w:val="21"/>
        </w:rPr>
        <w:t>μl/well) into an optically</w:t>
      </w:r>
      <w:r w:rsidR="004E103C" w:rsidRPr="00444749">
        <w:rPr>
          <w:rFonts w:ascii="Calibri" w:hAnsi="Calibri" w:cs="Calibri"/>
          <w:kern w:val="0"/>
          <w:szCs w:val="21"/>
        </w:rPr>
        <w:t xml:space="preserve"> </w:t>
      </w:r>
      <w:r w:rsidRPr="00444749">
        <w:rPr>
          <w:rFonts w:ascii="Calibri" w:hAnsi="Calibri" w:cs="Calibri"/>
          <w:kern w:val="0"/>
          <w:szCs w:val="21"/>
        </w:rPr>
        <w:t>clear 96-well plate.</w:t>
      </w:r>
    </w:p>
    <w:p w:rsidR="00E73DDA" w:rsidRPr="00444749" w:rsidRDefault="00E73DDA" w:rsidP="00444749">
      <w:pPr>
        <w:autoSpaceDE w:val="0"/>
        <w:autoSpaceDN w:val="0"/>
        <w:adjustRightInd w:val="0"/>
        <w:spacing w:line="400" w:lineRule="exact"/>
        <w:rPr>
          <w:rFonts w:ascii="Calibri" w:hAnsi="Calibri" w:cs="Calibri"/>
          <w:kern w:val="0"/>
          <w:szCs w:val="21"/>
        </w:rPr>
      </w:pPr>
      <w:r w:rsidRPr="00444749">
        <w:rPr>
          <w:rFonts w:ascii="Calibri" w:hAnsi="Calibri" w:cs="Calibri"/>
          <w:b/>
          <w:bCs/>
          <w:kern w:val="0"/>
          <w:szCs w:val="21"/>
        </w:rPr>
        <w:t xml:space="preserve">5. LDH Reaction Mix: </w:t>
      </w:r>
      <w:r w:rsidRPr="00444749">
        <w:rPr>
          <w:rFonts w:ascii="Calibri" w:hAnsi="Calibri" w:cs="Calibri"/>
          <w:kern w:val="0"/>
          <w:szCs w:val="21"/>
        </w:rPr>
        <w:t>The solution is stable for two</w:t>
      </w:r>
      <w:r w:rsidR="006A4D45" w:rsidRPr="00444749">
        <w:rPr>
          <w:rFonts w:ascii="Calibri" w:hAnsi="Calibri" w:cs="Calibri"/>
          <w:kern w:val="0"/>
          <w:szCs w:val="21"/>
        </w:rPr>
        <w:t xml:space="preserve"> </w:t>
      </w:r>
      <w:r w:rsidRPr="00444749">
        <w:rPr>
          <w:rFonts w:ascii="Calibri" w:hAnsi="Calibri" w:cs="Calibri"/>
          <w:kern w:val="0"/>
          <w:szCs w:val="21"/>
        </w:rPr>
        <w:t>month at 4°C.</w:t>
      </w:r>
      <w:r w:rsidR="00BA6BD5" w:rsidRPr="00444749">
        <w:rPr>
          <w:rFonts w:ascii="Calibri" w:hAnsi="Calibri" w:cs="Calibri"/>
          <w:kern w:val="0"/>
          <w:szCs w:val="21"/>
        </w:rPr>
        <w:t xml:space="preserve"> Add 100</w:t>
      </w:r>
      <w:r w:rsidRPr="00444749">
        <w:rPr>
          <w:rFonts w:ascii="Calibri" w:hAnsi="Calibri" w:cs="Calibri"/>
          <w:kern w:val="0"/>
          <w:szCs w:val="21"/>
        </w:rPr>
        <w:t>μl LDH Reaction Mix to each well,</w:t>
      </w:r>
      <w:r w:rsidR="006A4D45" w:rsidRPr="00444749">
        <w:rPr>
          <w:rFonts w:ascii="Calibri" w:hAnsi="Calibri" w:cs="Calibri"/>
          <w:kern w:val="0"/>
          <w:szCs w:val="21"/>
        </w:rPr>
        <w:t xml:space="preserve"> </w:t>
      </w:r>
      <w:r w:rsidRPr="00444749">
        <w:rPr>
          <w:rFonts w:ascii="Calibri" w:hAnsi="Calibri" w:cs="Calibri"/>
          <w:kern w:val="0"/>
          <w:szCs w:val="21"/>
        </w:rPr>
        <w:t>mix and incubate for 30 min</w:t>
      </w:r>
      <w:r w:rsidRPr="00444749">
        <w:rPr>
          <w:rFonts w:ascii="Calibri" w:hAnsi="Calibri" w:cs="Calibri"/>
          <w:b/>
          <w:bCs/>
          <w:kern w:val="0"/>
          <w:szCs w:val="21"/>
        </w:rPr>
        <w:t xml:space="preserve"> </w:t>
      </w:r>
      <w:r w:rsidRPr="00444749">
        <w:rPr>
          <w:rFonts w:ascii="Calibri" w:hAnsi="Calibri" w:cs="Calibri"/>
          <w:kern w:val="0"/>
          <w:szCs w:val="21"/>
        </w:rPr>
        <w:t>at room temperature.</w:t>
      </w:r>
    </w:p>
    <w:p w:rsidR="00E73DDA" w:rsidRPr="00444749" w:rsidRDefault="00E73DDA" w:rsidP="00444749">
      <w:pPr>
        <w:autoSpaceDE w:val="0"/>
        <w:autoSpaceDN w:val="0"/>
        <w:adjustRightInd w:val="0"/>
        <w:spacing w:line="400" w:lineRule="exact"/>
        <w:rPr>
          <w:rFonts w:ascii="Calibri" w:hAnsi="Calibri" w:cs="Calibri"/>
          <w:kern w:val="0"/>
          <w:szCs w:val="21"/>
        </w:rPr>
      </w:pPr>
      <w:r w:rsidRPr="00444749">
        <w:rPr>
          <w:rFonts w:ascii="Calibri" w:hAnsi="Calibri" w:cs="Calibri"/>
          <w:b/>
          <w:bCs/>
          <w:kern w:val="0"/>
          <w:szCs w:val="21"/>
        </w:rPr>
        <w:t xml:space="preserve">6. </w:t>
      </w:r>
      <w:r w:rsidRPr="00444749">
        <w:rPr>
          <w:rFonts w:ascii="Calibri" w:hAnsi="Calibri" w:cs="Calibri"/>
          <w:kern w:val="0"/>
          <w:szCs w:val="21"/>
        </w:rPr>
        <w:t>Measure the absorbance of all controls and samples with a plate reader equipped with 450 nm (440 - 490 nm) filter. The reference wavelength should be 650 nm.</w:t>
      </w:r>
    </w:p>
    <w:p w:rsidR="00E73DDA" w:rsidRPr="00444749" w:rsidRDefault="00444749" w:rsidP="00444749">
      <w:pPr>
        <w:autoSpaceDE w:val="0"/>
        <w:autoSpaceDN w:val="0"/>
        <w:adjustRightInd w:val="0"/>
        <w:spacing w:line="400" w:lineRule="exact"/>
        <w:rPr>
          <w:rFonts w:ascii="Calibri" w:hAnsi="Calibri" w:cs="Calibri"/>
          <w:b/>
          <w:bCs/>
          <w:kern w:val="0"/>
          <w:szCs w:val="21"/>
        </w:rPr>
      </w:pPr>
      <w:r>
        <w:rPr>
          <w:rFonts w:ascii="Calibri" w:hAnsi="Calibri" w:cs="Calibri"/>
          <w:b/>
          <w:bCs/>
          <w:kern w:val="0"/>
          <w:szCs w:val="21"/>
        </w:rPr>
        <w:t>*</w:t>
      </w:r>
      <w:r w:rsidR="00E73DDA" w:rsidRPr="00444749">
        <w:rPr>
          <w:rFonts w:ascii="Calibri" w:hAnsi="Calibri" w:cs="Calibri"/>
          <w:b/>
          <w:bCs/>
          <w:kern w:val="0"/>
          <w:szCs w:val="21"/>
        </w:rPr>
        <w:t>Notes:</w:t>
      </w:r>
    </w:p>
    <w:p w:rsidR="00E73DDA" w:rsidRPr="00444749" w:rsidRDefault="00E73DDA" w:rsidP="00444749">
      <w:pPr>
        <w:autoSpaceDE w:val="0"/>
        <w:autoSpaceDN w:val="0"/>
        <w:adjustRightInd w:val="0"/>
        <w:spacing w:line="400" w:lineRule="exact"/>
        <w:rPr>
          <w:rFonts w:ascii="Calibri" w:hAnsi="Calibri" w:cs="Calibri"/>
          <w:kern w:val="0"/>
          <w:szCs w:val="21"/>
        </w:rPr>
      </w:pPr>
      <w:r w:rsidRPr="00444749">
        <w:rPr>
          <w:rFonts w:ascii="Calibri" w:hAnsi="Calibri" w:cs="Calibri"/>
          <w:kern w:val="0"/>
          <w:szCs w:val="21"/>
        </w:rPr>
        <w:t>a) The reaction time can be decreased or increased depending on the color development. The plate can be read at multiple time points until the desired reading is observed. The high control should be OD450nm ~2.0, while the low control should be OD450nm &lt; 0.8.</w:t>
      </w:r>
    </w:p>
    <w:p w:rsidR="00E73DDA" w:rsidRPr="00DB1340" w:rsidRDefault="004E103C" w:rsidP="00DB1340">
      <w:pPr>
        <w:autoSpaceDE w:val="0"/>
        <w:autoSpaceDN w:val="0"/>
        <w:adjustRightInd w:val="0"/>
        <w:spacing w:beforeLines="50" w:line="400" w:lineRule="exact"/>
        <w:rPr>
          <w:rFonts w:ascii="Calibri" w:eastAsia="ArialRegular" w:hAnsi="Calibri" w:cs="Calibri"/>
          <w:b/>
          <w:kern w:val="0"/>
          <w:sz w:val="24"/>
          <w:szCs w:val="24"/>
        </w:rPr>
      </w:pPr>
      <w:r w:rsidRPr="00DB1340">
        <w:rPr>
          <w:rFonts w:ascii="Calibri" w:eastAsia="ArialRegular" w:hAnsi="Calibri" w:cs="Calibri"/>
          <w:b/>
          <w:kern w:val="0"/>
          <w:sz w:val="24"/>
          <w:szCs w:val="24"/>
        </w:rPr>
        <w:t>Data Analysis</w:t>
      </w:r>
    </w:p>
    <w:p w:rsidR="00E73DDA" w:rsidRPr="00444749" w:rsidRDefault="00201B81" w:rsidP="00444749">
      <w:pPr>
        <w:autoSpaceDE w:val="0"/>
        <w:autoSpaceDN w:val="0"/>
        <w:adjustRightInd w:val="0"/>
        <w:spacing w:line="400" w:lineRule="exact"/>
        <w:jc w:val="left"/>
        <w:rPr>
          <w:rFonts w:ascii="Calibri" w:eastAsia="微软雅黑" w:hAnsi="Calibri" w:cs="Calibri"/>
          <w:b/>
          <w:color w:val="000000" w:themeColor="text1"/>
          <w:kern w:val="0"/>
          <w:szCs w:val="21"/>
        </w:rPr>
      </w:pPr>
      <w:r w:rsidRPr="00201B81">
        <w:rPr>
          <w:rFonts w:ascii="Calibri" w:hAnsi="Calibri" w:cs="Calibri"/>
          <w:noProof/>
          <w:kern w:val="0"/>
          <w:sz w:val="20"/>
          <w:szCs w:val="20"/>
        </w:rPr>
        <w:pict>
          <v:group id="_x0000_s2059" style="position:absolute;margin-left:-5.25pt;margin-top:3.3pt;width:460.6pt;height:51.3pt;z-index:251671552" coordorigin="746,10305" coordsize="9212,1026">
            <v:shape id="_x0000_s2053" type="#_x0000_t202" style="position:absolute;left:746;top:10590;width:2470;height:456;mso-height-percent:200;mso-height-percent:200;mso-width-relative:margin;mso-height-relative:margin" filled="f" fillcolor="white [3212]" stroked="f" strokeweight="1pt">
              <v:textbox style="mso-next-textbox:#_x0000_s2053;mso-fit-shape-to-text:t">
                <w:txbxContent>
                  <w:p w:rsidR="005934DA" w:rsidRPr="00444749" w:rsidRDefault="005934DA" w:rsidP="005934DA">
                    <w:pPr>
                      <w:autoSpaceDE w:val="0"/>
                      <w:autoSpaceDN w:val="0"/>
                      <w:adjustRightInd w:val="0"/>
                      <w:jc w:val="left"/>
                      <w:rPr>
                        <w:rFonts w:ascii="Calibri" w:hAnsi="Calibri" w:cs="Calibri"/>
                        <w:kern w:val="0"/>
                        <w:sz w:val="22"/>
                      </w:rPr>
                    </w:pPr>
                    <w:proofErr w:type="spellStart"/>
                    <w:r w:rsidRPr="00444749">
                      <w:rPr>
                        <w:rFonts w:ascii="Calibri" w:hAnsi="Calibri" w:cs="Calibri"/>
                        <w:bCs/>
                        <w:kern w:val="0"/>
                        <w:sz w:val="22"/>
                      </w:rPr>
                      <w:t>Cytotoxicity</w:t>
                    </w:r>
                    <w:proofErr w:type="spellEnd"/>
                    <w:r w:rsidRPr="00444749">
                      <w:rPr>
                        <w:rFonts w:ascii="Calibri" w:hAnsi="Calibri" w:cs="Calibri"/>
                        <w:bCs/>
                        <w:kern w:val="0"/>
                        <w:sz w:val="22"/>
                      </w:rPr>
                      <w:t xml:space="preserve"> (%</w:t>
                    </w:r>
                    <w:proofErr w:type="gramStart"/>
                    <w:r w:rsidRPr="00444749">
                      <w:rPr>
                        <w:rFonts w:ascii="Calibri" w:hAnsi="Calibri" w:cs="Calibri"/>
                        <w:bCs/>
                        <w:kern w:val="0"/>
                        <w:sz w:val="22"/>
                      </w:rPr>
                      <w:t>)</w:t>
                    </w:r>
                    <w:r w:rsidR="00DB1340">
                      <w:rPr>
                        <w:rFonts w:ascii="Calibri" w:hAnsi="Calibri" w:cs="Calibri" w:hint="eastAsia"/>
                        <w:bCs/>
                        <w:kern w:val="0"/>
                        <w:sz w:val="22"/>
                      </w:rPr>
                      <w:t xml:space="preserve"> </w:t>
                    </w:r>
                    <w:r w:rsidRPr="00444749">
                      <w:rPr>
                        <w:rFonts w:ascii="Calibri" w:hAnsi="Calibri" w:cs="Calibri"/>
                        <w:bCs/>
                        <w:kern w:val="0"/>
                        <w:sz w:val="22"/>
                      </w:rPr>
                      <w:t xml:space="preserve"> =</w:t>
                    </w:r>
                    <w:proofErr w:type="gramEnd"/>
                    <w:r w:rsidRPr="00444749">
                      <w:rPr>
                        <w:rFonts w:ascii="Calibri" w:hAnsi="Calibri" w:cs="Calibri"/>
                        <w:bCs/>
                        <w:kern w:val="0"/>
                        <w:sz w:val="22"/>
                      </w:rPr>
                      <w:t xml:space="preserve"> </w:t>
                    </w:r>
                  </w:p>
                </w:txbxContent>
              </v:textbox>
            </v:shape>
            <v:shape id="_x0000_s2054" type="#_x0000_t202" style="position:absolute;left:2892;top:10305;width:4081;height:456;mso-width-percent:400;mso-height-percent:200;mso-width-percent:400;mso-height-percent:200;mso-width-relative:margin;mso-height-relative:margin" stroked="f">
              <v:textbox style="mso-next-textbox:#_x0000_s2054;mso-fit-shape-to-text:t">
                <w:txbxContent>
                  <w:p w:rsidR="005934DA" w:rsidRPr="00F77BE1" w:rsidRDefault="005934DA" w:rsidP="005934DA">
                    <w:pPr>
                      <w:autoSpaceDE w:val="0"/>
                      <w:autoSpaceDN w:val="0"/>
                      <w:adjustRightInd w:val="0"/>
                      <w:jc w:val="left"/>
                      <w:rPr>
                        <w:rFonts w:ascii="Calibri" w:hAnsi="Calibri" w:cs="Calibri"/>
                        <w:kern w:val="0"/>
                        <w:sz w:val="22"/>
                      </w:rPr>
                    </w:pPr>
                    <w:proofErr w:type="gramStart"/>
                    <w:r w:rsidRPr="00F77BE1">
                      <w:rPr>
                        <w:rFonts w:ascii="Calibri" w:hAnsi="Calibri" w:cs="Calibri"/>
                        <w:bCs/>
                        <w:kern w:val="0"/>
                        <w:sz w:val="22"/>
                      </w:rPr>
                      <w:t>( Test</w:t>
                    </w:r>
                    <w:proofErr w:type="gramEnd"/>
                    <w:r w:rsidRPr="00F77BE1">
                      <w:rPr>
                        <w:rFonts w:ascii="Calibri" w:hAnsi="Calibri" w:cs="Calibri"/>
                        <w:bCs/>
                        <w:kern w:val="0"/>
                        <w:sz w:val="22"/>
                      </w:rPr>
                      <w:t xml:space="preserve"> Sample – Low Control )</w:t>
                    </w:r>
                  </w:p>
                </w:txbxContent>
              </v:textbox>
            </v:shape>
            <v:group id="_x0000_s2058" style="position:absolute;left:2907;top:10590;width:7051;height:741" coordorigin="2907,10590" coordsize="7051,741">
              <v:shape id="_x0000_s2055" type="#_x0000_t202" style="position:absolute;left:2907;top:10875;width:4082;height:456;mso-width-percent:400;mso-height-percent:200;mso-width-percent:400;mso-height-percent:200;mso-width-relative:margin;mso-height-relative:margin" stroked="f">
                <v:textbox style="mso-next-textbox:#_x0000_s2055;mso-fit-shape-to-text:t">
                  <w:txbxContent>
                    <w:p w:rsidR="005934DA" w:rsidRPr="00F77BE1" w:rsidRDefault="005934DA" w:rsidP="005934DA">
                      <w:pPr>
                        <w:autoSpaceDE w:val="0"/>
                        <w:autoSpaceDN w:val="0"/>
                        <w:adjustRightInd w:val="0"/>
                        <w:jc w:val="left"/>
                        <w:rPr>
                          <w:rFonts w:ascii="Calibri" w:hAnsi="Calibri" w:cs="Calibri"/>
                          <w:kern w:val="0"/>
                          <w:sz w:val="22"/>
                        </w:rPr>
                      </w:pPr>
                      <w:proofErr w:type="gramStart"/>
                      <w:r w:rsidRPr="00F77BE1">
                        <w:rPr>
                          <w:rFonts w:ascii="Calibri" w:hAnsi="Calibri" w:cs="Calibri"/>
                          <w:bCs/>
                          <w:kern w:val="0"/>
                          <w:sz w:val="22"/>
                        </w:rPr>
                        <w:t>( High</w:t>
                      </w:r>
                      <w:proofErr w:type="gramEnd"/>
                      <w:r w:rsidRPr="00F77BE1">
                        <w:rPr>
                          <w:rFonts w:ascii="Calibri" w:hAnsi="Calibri" w:cs="Calibri"/>
                          <w:bCs/>
                          <w:kern w:val="0"/>
                          <w:sz w:val="22"/>
                        </w:rPr>
                        <w:t xml:space="preserve"> Control – Low Control )</w:t>
                      </w:r>
                    </w:p>
                  </w:txbxContent>
                </v:textbox>
              </v:shape>
              <v:shapetype id="_x0000_t32" coordsize="21600,21600" o:spt="32" o:oned="t" path="m,l21600,21600e" filled="f">
                <v:path arrowok="t" fillok="f" o:connecttype="none"/>
                <o:lock v:ext="edit" shapetype="t"/>
              </v:shapetype>
              <v:shape id="_x0000_s2056" type="#_x0000_t32" style="position:absolute;left:2985;top:10830;width:2715;height:0" o:connectortype="straight"/>
              <v:shape id="_x0000_s2057" type="#_x0000_t202" style="position:absolute;left:5877;top:10590;width:4081;height:456;mso-width-percent:400;mso-height-percent:200;mso-width-percent:400;mso-height-percent:200;mso-width-relative:margin;mso-height-relative:margin" stroked="f">
                <v:textbox style="mso-next-textbox:#_x0000_s2057;mso-fit-shape-to-text:t">
                  <w:txbxContent>
                    <w:p w:rsidR="005934DA" w:rsidRPr="00F77BE1" w:rsidRDefault="005934DA" w:rsidP="00F77BE1">
                      <w:pPr>
                        <w:rPr>
                          <w:rFonts w:ascii="Calibri" w:hAnsi="Calibri" w:cs="Calibri"/>
                          <w:sz w:val="22"/>
                        </w:rPr>
                      </w:pPr>
                      <w:r w:rsidRPr="00F77BE1">
                        <w:rPr>
                          <w:rFonts w:ascii="Calibri" w:hAnsi="Calibri" w:cs="Calibri"/>
                          <w:sz w:val="22"/>
                        </w:rPr>
                        <w:t>X 100</w:t>
                      </w:r>
                    </w:p>
                  </w:txbxContent>
                </v:textbox>
              </v:shape>
            </v:group>
          </v:group>
        </w:pict>
      </w:r>
    </w:p>
    <w:p w:rsidR="004E103C" w:rsidRPr="00444749" w:rsidRDefault="004E103C" w:rsidP="00444749">
      <w:pPr>
        <w:autoSpaceDE w:val="0"/>
        <w:autoSpaceDN w:val="0"/>
        <w:adjustRightInd w:val="0"/>
        <w:spacing w:line="400" w:lineRule="exact"/>
        <w:jc w:val="left"/>
        <w:rPr>
          <w:rFonts w:ascii="Calibri" w:eastAsia="微软雅黑" w:hAnsi="Calibri" w:cs="Calibri"/>
          <w:b/>
          <w:color w:val="000000" w:themeColor="text1"/>
          <w:kern w:val="0"/>
          <w:szCs w:val="21"/>
        </w:rPr>
      </w:pPr>
    </w:p>
    <w:p w:rsidR="004E103C" w:rsidRPr="00444749" w:rsidRDefault="004E103C" w:rsidP="00444749">
      <w:pPr>
        <w:autoSpaceDE w:val="0"/>
        <w:autoSpaceDN w:val="0"/>
        <w:adjustRightInd w:val="0"/>
        <w:spacing w:line="400" w:lineRule="exact"/>
        <w:jc w:val="left"/>
        <w:rPr>
          <w:rFonts w:ascii="Calibri" w:eastAsia="微软雅黑" w:hAnsi="Calibri" w:cs="Calibri"/>
          <w:b/>
          <w:color w:val="000000" w:themeColor="text1"/>
          <w:kern w:val="0"/>
          <w:szCs w:val="21"/>
        </w:rPr>
      </w:pPr>
    </w:p>
    <w:p w:rsidR="00E73DDA" w:rsidRPr="00444749" w:rsidRDefault="00E73DDA" w:rsidP="00DB1340">
      <w:pPr>
        <w:autoSpaceDE w:val="0"/>
        <w:autoSpaceDN w:val="0"/>
        <w:adjustRightInd w:val="0"/>
        <w:spacing w:beforeLines="50" w:line="400" w:lineRule="exact"/>
        <w:rPr>
          <w:rFonts w:ascii="Calibri" w:eastAsia="ArialRegular" w:hAnsi="Calibri" w:cs="Calibri"/>
          <w:b/>
          <w:kern w:val="0"/>
          <w:sz w:val="24"/>
          <w:szCs w:val="24"/>
        </w:rPr>
      </w:pPr>
      <w:r w:rsidRPr="00444749">
        <w:rPr>
          <w:rFonts w:ascii="Calibri" w:eastAsia="ArialRegular" w:hAnsi="Calibri" w:cs="Calibri"/>
          <w:b/>
          <w:kern w:val="0"/>
          <w:sz w:val="24"/>
          <w:szCs w:val="24"/>
        </w:rPr>
        <w:t>Store condition</w:t>
      </w:r>
    </w:p>
    <w:p w:rsidR="00E73DDA" w:rsidRPr="00F77BE1" w:rsidRDefault="00E73DDA" w:rsidP="00444749">
      <w:pPr>
        <w:autoSpaceDE w:val="0"/>
        <w:autoSpaceDN w:val="0"/>
        <w:adjustRightInd w:val="0"/>
        <w:spacing w:line="400" w:lineRule="exact"/>
        <w:rPr>
          <w:rFonts w:ascii="Calibri" w:hAnsi="Calibri" w:cs="Calibri"/>
          <w:kern w:val="0"/>
          <w:szCs w:val="21"/>
        </w:rPr>
      </w:pPr>
      <w:r w:rsidRPr="00F77BE1">
        <w:rPr>
          <w:rFonts w:ascii="Calibri" w:hAnsi="Calibri" w:cs="Calibri"/>
          <w:kern w:val="0"/>
          <w:szCs w:val="21"/>
        </w:rPr>
        <w:t>-20°C</w:t>
      </w:r>
    </w:p>
    <w:p w:rsidR="00E73DDA" w:rsidRDefault="00E73DDA" w:rsidP="006A4D45">
      <w:pPr>
        <w:autoSpaceDE w:val="0"/>
        <w:autoSpaceDN w:val="0"/>
        <w:adjustRightInd w:val="0"/>
        <w:spacing w:line="360" w:lineRule="exact"/>
        <w:jc w:val="left"/>
        <w:rPr>
          <w:rFonts w:ascii="微软雅黑" w:eastAsia="微软雅黑" w:hAnsi="微软雅黑" w:cs="HYb2gj"/>
          <w:b/>
          <w:color w:val="000000" w:themeColor="text1"/>
          <w:kern w:val="0"/>
          <w:szCs w:val="21"/>
        </w:rPr>
      </w:pPr>
    </w:p>
    <w:p w:rsidR="005934DA" w:rsidRDefault="005934DA" w:rsidP="006A4D45">
      <w:pPr>
        <w:autoSpaceDE w:val="0"/>
        <w:autoSpaceDN w:val="0"/>
        <w:adjustRightInd w:val="0"/>
        <w:spacing w:line="360" w:lineRule="exact"/>
        <w:jc w:val="left"/>
        <w:rPr>
          <w:rFonts w:ascii="微软雅黑" w:eastAsia="微软雅黑" w:hAnsi="微软雅黑" w:cs="HYb2gj"/>
          <w:b/>
          <w:color w:val="000000" w:themeColor="text1"/>
          <w:kern w:val="0"/>
          <w:szCs w:val="21"/>
        </w:rPr>
      </w:pPr>
    </w:p>
    <w:p w:rsidR="005934DA" w:rsidRPr="005934DA" w:rsidRDefault="005934DA" w:rsidP="005934DA">
      <w:pPr>
        <w:autoSpaceDE w:val="0"/>
        <w:autoSpaceDN w:val="0"/>
        <w:adjustRightInd w:val="0"/>
        <w:spacing w:line="360" w:lineRule="exact"/>
        <w:jc w:val="center"/>
        <w:rPr>
          <w:rFonts w:ascii="微软雅黑" w:eastAsia="微软雅黑" w:hAnsi="微软雅黑" w:cs="HYb2gj"/>
          <w:b/>
          <w:i/>
          <w:color w:val="000000" w:themeColor="text1"/>
          <w:kern w:val="0"/>
          <w:szCs w:val="21"/>
        </w:rPr>
      </w:pPr>
      <w:proofErr w:type="gramStart"/>
      <w:r w:rsidRPr="005934DA">
        <w:rPr>
          <w:rFonts w:ascii="Arial" w:hAnsi="Arial" w:cs="Arial"/>
          <w:b/>
          <w:i/>
          <w:color w:val="000000"/>
          <w:sz w:val="18"/>
          <w:szCs w:val="18"/>
          <w:shd w:val="clear" w:color="auto" w:fill="FFFFFF"/>
        </w:rPr>
        <w:t>For Research Use Only.</w:t>
      </w:r>
      <w:proofErr w:type="gramEnd"/>
      <w:r w:rsidRPr="005934DA">
        <w:rPr>
          <w:rFonts w:ascii="Arial" w:hAnsi="Arial" w:cs="Arial"/>
          <w:b/>
          <w:i/>
          <w:color w:val="000000"/>
          <w:sz w:val="18"/>
          <w:szCs w:val="18"/>
          <w:shd w:val="clear" w:color="auto" w:fill="FFFFFF"/>
        </w:rPr>
        <w:t xml:space="preserve"> Not For Use </w:t>
      </w:r>
      <w:proofErr w:type="gramStart"/>
      <w:r w:rsidRPr="005934DA">
        <w:rPr>
          <w:rFonts w:ascii="Arial" w:hAnsi="Arial" w:cs="Arial"/>
          <w:b/>
          <w:i/>
          <w:color w:val="000000"/>
          <w:sz w:val="18"/>
          <w:szCs w:val="18"/>
          <w:shd w:val="clear" w:color="auto" w:fill="FFFFFF"/>
        </w:rPr>
        <w:t>In</w:t>
      </w:r>
      <w:proofErr w:type="gramEnd"/>
      <w:r w:rsidRPr="005934DA">
        <w:rPr>
          <w:rFonts w:ascii="Arial" w:hAnsi="Arial" w:cs="Arial"/>
          <w:b/>
          <w:i/>
          <w:color w:val="000000"/>
          <w:sz w:val="18"/>
          <w:szCs w:val="18"/>
          <w:shd w:val="clear" w:color="auto" w:fill="FFFFFF"/>
        </w:rPr>
        <w:t xml:space="preserve"> Diagnostic Procedures.</w:t>
      </w:r>
    </w:p>
    <w:sectPr w:rsidR="005934DA" w:rsidRPr="005934DA" w:rsidSect="00071EFE">
      <w:footerReference w:type="default" r:id="rId9"/>
      <w:pgSz w:w="11906" w:h="16838"/>
      <w:pgMar w:top="567" w:right="851" w:bottom="567"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20F" w:rsidRDefault="0073120F" w:rsidP="0065435B">
      <w:r>
        <w:separator/>
      </w:r>
    </w:p>
  </w:endnote>
  <w:endnote w:type="continuationSeparator" w:id="0">
    <w:p w:rsidR="0073120F" w:rsidRDefault="0073120F" w:rsidP="00654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eiryo">
    <w:panose1 w:val="020B0604030504040204"/>
    <w:charset w:val="80"/>
    <w:family w:val="swiss"/>
    <w:pitch w:val="variable"/>
    <w:sig w:usb0="E10102FF" w:usb1="EAC7FFFF" w:usb2="0001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HYb1gj">
    <w:altName w:val="方正舒体"/>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Yb2gj">
    <w:altName w:val="方正舒体"/>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GeorgiaPro-CondSemiBold">
    <w:altName w:val="方正舒体"/>
    <w:panose1 w:val="00000000000000000000"/>
    <w:charset w:val="86"/>
    <w:family w:val="auto"/>
    <w:notTrueType/>
    <w:pitch w:val="default"/>
    <w:sig w:usb0="00000001" w:usb1="080E0000" w:usb2="00000010" w:usb3="00000000" w:csb0="00040000" w:csb1="00000000"/>
  </w:font>
  <w:font w:name="ArialRegular">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9271"/>
      <w:docPartObj>
        <w:docPartGallery w:val="Page Numbers (Bottom of Page)"/>
        <w:docPartUnique/>
      </w:docPartObj>
    </w:sdtPr>
    <w:sdtContent>
      <w:p w:rsidR="009C516F" w:rsidRPr="009C516F" w:rsidRDefault="00201B81">
        <w:pPr>
          <w:pStyle w:val="a4"/>
          <w:jc w:val="right"/>
        </w:pPr>
        <w:fldSimple w:instr=" PAGE   \* MERGEFORMAT ">
          <w:r w:rsidR="00DB1340" w:rsidRPr="00DB1340">
            <w:rPr>
              <w:noProof/>
              <w:lang w:val="zh-CN"/>
            </w:rPr>
            <w:t>1</w:t>
          </w:r>
        </w:fldSimple>
      </w:p>
    </w:sdtContent>
  </w:sdt>
  <w:p w:rsidR="00F944FB" w:rsidRPr="009C516F" w:rsidRDefault="009C516F" w:rsidP="009C516F">
    <w:pPr>
      <w:pStyle w:val="a4"/>
      <w:rPr>
        <w:rFonts w:ascii="Arial" w:hAnsi="Arial" w:cs="Arial"/>
        <w:b/>
      </w:rPr>
    </w:pPr>
    <w:proofErr w:type="spellStart"/>
    <w:r w:rsidRPr="009C516F">
      <w:rPr>
        <w:rFonts w:ascii="Arial" w:hAnsi="Arial" w:cs="Arial"/>
      </w:rPr>
      <w:t>MesGen</w:t>
    </w:r>
    <w:proofErr w:type="spellEnd"/>
    <w:r w:rsidRPr="009C516F">
      <w:rPr>
        <w:rFonts w:ascii="Arial" w:hAnsi="Arial" w:cs="Arial"/>
      </w:rPr>
      <w:t xml:space="preserve"> Biotechnology</w:t>
    </w:r>
    <w:r w:rsidRPr="009C516F">
      <w:rPr>
        <w:rFonts w:ascii="Arial" w:hAnsi="Arial" w:cs="Arial"/>
        <w:b/>
      </w:rPr>
      <w:t xml:space="preserve">  </w:t>
    </w:r>
    <w:r>
      <w:rPr>
        <w:rFonts w:ascii="Arial" w:hAnsi="Arial" w:cs="Arial" w:hint="eastAsia"/>
        <w:b/>
      </w:rPr>
      <w:t xml:space="preserve">                  </w:t>
    </w:r>
    <w:r w:rsidRPr="009C516F">
      <w:rPr>
        <w:rFonts w:ascii="Arial" w:hAnsi="Arial" w:cs="Arial"/>
        <w:b/>
      </w:rPr>
      <w:t>www.mesgenbio.com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20F" w:rsidRDefault="0073120F" w:rsidP="0065435B">
      <w:r>
        <w:separator/>
      </w:r>
    </w:p>
  </w:footnote>
  <w:footnote w:type="continuationSeparator" w:id="0">
    <w:p w:rsidR="0073120F" w:rsidRDefault="0073120F" w:rsidP="006543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B7D30"/>
    <w:multiLevelType w:val="hybridMultilevel"/>
    <w:tmpl w:val="6EDA0462"/>
    <w:lvl w:ilvl="0" w:tplc="09FA10A2">
      <w:start w:val="1"/>
      <w:numFmt w:val="decimal"/>
      <w:lvlText w:val="%1."/>
      <w:lvlJc w:val="left"/>
      <w:pPr>
        <w:ind w:left="360" w:hanging="360"/>
      </w:pPr>
      <w:rPr>
        <w:rFonts w:eastAsia="Meiry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757C39"/>
    <w:multiLevelType w:val="hybridMultilevel"/>
    <w:tmpl w:val="02D85626"/>
    <w:lvl w:ilvl="0" w:tplc="27DA54F0">
      <w:start w:val="2"/>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681D16"/>
    <w:multiLevelType w:val="hybridMultilevel"/>
    <w:tmpl w:val="01C8D016"/>
    <w:lvl w:ilvl="0" w:tplc="4100F35E">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428704DB"/>
    <w:multiLevelType w:val="hybridMultilevel"/>
    <w:tmpl w:val="B9DE0F6C"/>
    <w:lvl w:ilvl="0" w:tplc="E530DE2C">
      <w:start w:val="1"/>
      <w:numFmt w:val="decimal"/>
      <w:lvlText w:val="%1."/>
      <w:lvlJc w:val="left"/>
      <w:pPr>
        <w:ind w:left="360" w:hanging="360"/>
      </w:pPr>
      <w:rPr>
        <w:rFonts w:ascii="Arial-BoldMT" w:hAnsi="Arial-BoldMT" w:cs="Arial-BoldMT" w:hint="default"/>
        <w:b/>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CC4960"/>
    <w:multiLevelType w:val="hybridMultilevel"/>
    <w:tmpl w:val="43D495BE"/>
    <w:lvl w:ilvl="0" w:tplc="A52293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FB760D8"/>
    <w:multiLevelType w:val="hybridMultilevel"/>
    <w:tmpl w:val="DE7E0D70"/>
    <w:lvl w:ilvl="0" w:tplc="2258D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056361B"/>
    <w:multiLevelType w:val="hybridMultilevel"/>
    <w:tmpl w:val="16344B4A"/>
    <w:lvl w:ilvl="0" w:tplc="3DD8E4E0">
      <w:start w:val="1"/>
      <w:numFmt w:val="decimal"/>
      <w:lvlText w:val="%1."/>
      <w:lvlJc w:val="left"/>
      <w:pPr>
        <w:ind w:left="360" w:hanging="360"/>
      </w:pPr>
      <w:rPr>
        <w:rFonts w:cs="HYb1gj"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1640B97"/>
    <w:multiLevelType w:val="multilevel"/>
    <w:tmpl w:val="8EB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4"/>
  </w:num>
  <w:num w:numId="5">
    <w:abstractNumId w:val="2"/>
  </w:num>
  <w:num w:numId="6">
    <w:abstractNumId w:val="1"/>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435B"/>
    <w:rsid w:val="000203F1"/>
    <w:rsid w:val="00071EFE"/>
    <w:rsid w:val="000A4EB5"/>
    <w:rsid w:val="000A61A3"/>
    <w:rsid w:val="000B7599"/>
    <w:rsid w:val="000E4C23"/>
    <w:rsid w:val="00127CAE"/>
    <w:rsid w:val="00143960"/>
    <w:rsid w:val="001854BB"/>
    <w:rsid w:val="001958C9"/>
    <w:rsid w:val="001A3463"/>
    <w:rsid w:val="00201B81"/>
    <w:rsid w:val="002B27EE"/>
    <w:rsid w:val="002D5E46"/>
    <w:rsid w:val="00311F60"/>
    <w:rsid w:val="00371A2F"/>
    <w:rsid w:val="003A58DA"/>
    <w:rsid w:val="003C31CF"/>
    <w:rsid w:val="00444749"/>
    <w:rsid w:val="00475678"/>
    <w:rsid w:val="0049205D"/>
    <w:rsid w:val="004D158E"/>
    <w:rsid w:val="004E103C"/>
    <w:rsid w:val="00552AD6"/>
    <w:rsid w:val="00554AB0"/>
    <w:rsid w:val="005853BE"/>
    <w:rsid w:val="005934DA"/>
    <w:rsid w:val="005D4CF8"/>
    <w:rsid w:val="00623478"/>
    <w:rsid w:val="0065435B"/>
    <w:rsid w:val="00690FB9"/>
    <w:rsid w:val="00695F96"/>
    <w:rsid w:val="006A0154"/>
    <w:rsid w:val="006A4D45"/>
    <w:rsid w:val="006E5715"/>
    <w:rsid w:val="006F502A"/>
    <w:rsid w:val="0072331A"/>
    <w:rsid w:val="0073120F"/>
    <w:rsid w:val="00737A2B"/>
    <w:rsid w:val="00754FC0"/>
    <w:rsid w:val="0077383D"/>
    <w:rsid w:val="007A48A9"/>
    <w:rsid w:val="0081380C"/>
    <w:rsid w:val="008906ED"/>
    <w:rsid w:val="008B5A6C"/>
    <w:rsid w:val="008C7578"/>
    <w:rsid w:val="00902748"/>
    <w:rsid w:val="00904D45"/>
    <w:rsid w:val="009C516F"/>
    <w:rsid w:val="009E39D2"/>
    <w:rsid w:val="00A34E28"/>
    <w:rsid w:val="00A42706"/>
    <w:rsid w:val="00A42A9B"/>
    <w:rsid w:val="00A75227"/>
    <w:rsid w:val="00AD1737"/>
    <w:rsid w:val="00B60F3F"/>
    <w:rsid w:val="00B66D46"/>
    <w:rsid w:val="00BA6BD5"/>
    <w:rsid w:val="00C37C0A"/>
    <w:rsid w:val="00C51F22"/>
    <w:rsid w:val="00C6161A"/>
    <w:rsid w:val="00D765D4"/>
    <w:rsid w:val="00D77AE7"/>
    <w:rsid w:val="00DB1340"/>
    <w:rsid w:val="00DF1928"/>
    <w:rsid w:val="00DF27D0"/>
    <w:rsid w:val="00E73DDA"/>
    <w:rsid w:val="00E76797"/>
    <w:rsid w:val="00F205CE"/>
    <w:rsid w:val="00F77BE1"/>
    <w:rsid w:val="00F944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rules v:ext="edit">
        <o:r id="V:Rule2" type="connector" idref="#_x0000_s2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83D"/>
    <w:pPr>
      <w:widowControl w:val="0"/>
      <w:jc w:val="both"/>
    </w:pPr>
  </w:style>
  <w:style w:type="paragraph" w:styleId="1">
    <w:name w:val="heading 1"/>
    <w:basedOn w:val="a"/>
    <w:link w:val="1Char"/>
    <w:uiPriority w:val="9"/>
    <w:qFormat/>
    <w:rsid w:val="007A48A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43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435B"/>
    <w:rPr>
      <w:sz w:val="18"/>
      <w:szCs w:val="18"/>
    </w:rPr>
  </w:style>
  <w:style w:type="paragraph" w:styleId="a4">
    <w:name w:val="footer"/>
    <w:basedOn w:val="a"/>
    <w:link w:val="Char0"/>
    <w:uiPriority w:val="99"/>
    <w:unhideWhenUsed/>
    <w:rsid w:val="0065435B"/>
    <w:pPr>
      <w:tabs>
        <w:tab w:val="center" w:pos="4153"/>
        <w:tab w:val="right" w:pos="8306"/>
      </w:tabs>
      <w:snapToGrid w:val="0"/>
      <w:jc w:val="left"/>
    </w:pPr>
    <w:rPr>
      <w:sz w:val="18"/>
      <w:szCs w:val="18"/>
    </w:rPr>
  </w:style>
  <w:style w:type="character" w:customStyle="1" w:styleId="Char0">
    <w:name w:val="页脚 Char"/>
    <w:basedOn w:val="a0"/>
    <w:link w:val="a4"/>
    <w:uiPriority w:val="99"/>
    <w:rsid w:val="0065435B"/>
    <w:rPr>
      <w:sz w:val="18"/>
      <w:szCs w:val="18"/>
    </w:rPr>
  </w:style>
  <w:style w:type="paragraph" w:styleId="a5">
    <w:name w:val="Balloon Text"/>
    <w:basedOn w:val="a"/>
    <w:link w:val="Char1"/>
    <w:uiPriority w:val="99"/>
    <w:semiHidden/>
    <w:unhideWhenUsed/>
    <w:rsid w:val="000A4EB5"/>
    <w:rPr>
      <w:sz w:val="18"/>
      <w:szCs w:val="18"/>
    </w:rPr>
  </w:style>
  <w:style w:type="character" w:customStyle="1" w:styleId="Char1">
    <w:name w:val="批注框文本 Char"/>
    <w:basedOn w:val="a0"/>
    <w:link w:val="a5"/>
    <w:uiPriority w:val="99"/>
    <w:semiHidden/>
    <w:rsid w:val="000A4EB5"/>
    <w:rPr>
      <w:sz w:val="18"/>
      <w:szCs w:val="18"/>
    </w:rPr>
  </w:style>
  <w:style w:type="paragraph" w:styleId="a6">
    <w:name w:val="List Paragraph"/>
    <w:basedOn w:val="a"/>
    <w:uiPriority w:val="34"/>
    <w:qFormat/>
    <w:rsid w:val="003A58DA"/>
    <w:pPr>
      <w:ind w:firstLineChars="200" w:firstLine="420"/>
    </w:pPr>
  </w:style>
  <w:style w:type="character" w:styleId="a7">
    <w:name w:val="Strong"/>
    <w:basedOn w:val="a0"/>
    <w:uiPriority w:val="22"/>
    <w:qFormat/>
    <w:rsid w:val="00A34E28"/>
    <w:rPr>
      <w:b/>
      <w:bCs/>
    </w:rPr>
  </w:style>
  <w:style w:type="character" w:customStyle="1" w:styleId="apple-converted-space">
    <w:name w:val="apple-converted-space"/>
    <w:basedOn w:val="a0"/>
    <w:rsid w:val="00A34E28"/>
  </w:style>
  <w:style w:type="table" w:styleId="a8">
    <w:name w:val="Table Grid"/>
    <w:basedOn w:val="a1"/>
    <w:uiPriority w:val="59"/>
    <w:rsid w:val="00A34E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7A48A9"/>
    <w:rPr>
      <w:rFonts w:ascii="宋体" w:eastAsia="宋体" w:hAnsi="宋体" w:cs="宋体"/>
      <w:b/>
      <w:bCs/>
      <w:kern w:val="36"/>
      <w:sz w:val="48"/>
      <w:szCs w:val="48"/>
    </w:rPr>
  </w:style>
  <w:style w:type="character" w:styleId="a9">
    <w:name w:val="Hyperlink"/>
    <w:basedOn w:val="a0"/>
    <w:uiPriority w:val="99"/>
    <w:unhideWhenUsed/>
    <w:rsid w:val="009C516F"/>
    <w:rPr>
      <w:color w:val="0000FF" w:themeColor="hyperlink"/>
      <w:u w:val="single"/>
    </w:rPr>
  </w:style>
  <w:style w:type="paragraph" w:customStyle="1" w:styleId="Default">
    <w:name w:val="Default"/>
    <w:rsid w:val="006E5715"/>
    <w:pPr>
      <w:widowControl w:val="0"/>
      <w:autoSpaceDE w:val="0"/>
      <w:autoSpaceDN w:val="0"/>
      <w:adjustRightInd w:val="0"/>
    </w:pPr>
    <w:rPr>
      <w:rFonts w:ascii="Arial" w:hAnsi="Arial" w:cs="Arial"/>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733889219">
      <w:bodyDiv w:val="1"/>
      <w:marLeft w:val="0"/>
      <w:marRight w:val="0"/>
      <w:marTop w:val="0"/>
      <w:marBottom w:val="0"/>
      <w:divBdr>
        <w:top w:val="none" w:sz="0" w:space="0" w:color="auto"/>
        <w:left w:val="none" w:sz="0" w:space="0" w:color="auto"/>
        <w:bottom w:val="none" w:sz="0" w:space="0" w:color="auto"/>
        <w:right w:val="none" w:sz="0" w:space="0" w:color="auto"/>
      </w:divBdr>
    </w:div>
    <w:div w:id="960188128">
      <w:bodyDiv w:val="1"/>
      <w:marLeft w:val="0"/>
      <w:marRight w:val="0"/>
      <w:marTop w:val="0"/>
      <w:marBottom w:val="0"/>
      <w:divBdr>
        <w:top w:val="none" w:sz="0" w:space="0" w:color="auto"/>
        <w:left w:val="none" w:sz="0" w:space="0" w:color="auto"/>
        <w:bottom w:val="none" w:sz="0" w:space="0" w:color="auto"/>
        <w:right w:val="none" w:sz="0" w:space="0" w:color="auto"/>
      </w:divBdr>
    </w:div>
    <w:div w:id="1010985593">
      <w:bodyDiv w:val="1"/>
      <w:marLeft w:val="0"/>
      <w:marRight w:val="0"/>
      <w:marTop w:val="0"/>
      <w:marBottom w:val="0"/>
      <w:divBdr>
        <w:top w:val="none" w:sz="0" w:space="0" w:color="auto"/>
        <w:left w:val="none" w:sz="0" w:space="0" w:color="auto"/>
        <w:bottom w:val="none" w:sz="0" w:space="0" w:color="auto"/>
        <w:right w:val="none" w:sz="0" w:space="0" w:color="auto"/>
      </w:divBdr>
    </w:div>
    <w:div w:id="1710180349">
      <w:bodyDiv w:val="1"/>
      <w:marLeft w:val="0"/>
      <w:marRight w:val="0"/>
      <w:marTop w:val="0"/>
      <w:marBottom w:val="0"/>
      <w:divBdr>
        <w:top w:val="none" w:sz="0" w:space="0" w:color="auto"/>
        <w:left w:val="none" w:sz="0" w:space="0" w:color="auto"/>
        <w:bottom w:val="none" w:sz="0" w:space="0" w:color="auto"/>
        <w:right w:val="none" w:sz="0" w:space="0" w:color="auto"/>
      </w:divBdr>
      <w:divsChild>
        <w:div w:id="1702779834">
          <w:marLeft w:val="0"/>
          <w:marRight w:val="0"/>
          <w:marTop w:val="0"/>
          <w:marBottom w:val="0"/>
          <w:divBdr>
            <w:top w:val="none" w:sz="0" w:space="0" w:color="auto"/>
            <w:left w:val="none" w:sz="0" w:space="0" w:color="auto"/>
            <w:bottom w:val="none" w:sz="0" w:space="0" w:color="auto"/>
            <w:right w:val="none" w:sz="0" w:space="0" w:color="auto"/>
          </w:divBdr>
        </w:div>
        <w:div w:id="81530103">
          <w:marLeft w:val="0"/>
          <w:marRight w:val="0"/>
          <w:marTop w:val="0"/>
          <w:marBottom w:val="0"/>
          <w:divBdr>
            <w:top w:val="none" w:sz="0" w:space="0" w:color="auto"/>
            <w:left w:val="none" w:sz="0" w:space="0" w:color="auto"/>
            <w:bottom w:val="none" w:sz="0" w:space="0" w:color="auto"/>
            <w:right w:val="none" w:sz="0" w:space="0" w:color="auto"/>
          </w:divBdr>
        </w:div>
      </w:divsChild>
    </w:div>
    <w:div w:id="211682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genbio.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2</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 Ting</dc:creator>
  <cp:keywords/>
  <dc:description/>
  <cp:lastModifiedBy>LuoTing</cp:lastModifiedBy>
  <cp:revision>19</cp:revision>
  <cp:lastPrinted>2015-06-25T16:06:00Z</cp:lastPrinted>
  <dcterms:created xsi:type="dcterms:W3CDTF">2014-09-10T07:38:00Z</dcterms:created>
  <dcterms:modified xsi:type="dcterms:W3CDTF">2015-12-11T12:49:00Z</dcterms:modified>
</cp:coreProperties>
</file>