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8E2985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5F08A2" w:rsidRDefault="005F7EAD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5F7EAD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Retinoic Acid all trans</w:t>
                  </w:r>
                </w:p>
              </w:txbxContent>
            </v:textbox>
          </v:shape>
        </w:pict>
      </w:r>
    </w:p>
    <w:p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985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CD6CD3" w:rsidRPr="00F35E51" w:rsidRDefault="00404D1E" w:rsidP="00CD6CD3">
      <w:pPr>
        <w:pStyle w:val="Default"/>
        <w:rPr>
          <w:rFonts w:ascii="Meiryo" w:eastAsia="Meiryo" w:cs="Meiryo"/>
          <w:color w:val="000000" w:themeColor="text1"/>
          <w:sz w:val="21"/>
          <w:szCs w:val="21"/>
        </w:rPr>
      </w:pPr>
      <w:r w:rsidRPr="00F35E51">
        <w:rPr>
          <w:rFonts w:eastAsia="Meiryo"/>
          <w:b/>
          <w:bCs/>
          <w:color w:val="000000" w:themeColor="text1"/>
          <w:sz w:val="21"/>
          <w:szCs w:val="21"/>
        </w:rPr>
        <w:t xml:space="preserve">Catalog </w:t>
      </w:r>
      <w:proofErr w:type="gramStart"/>
      <w:r w:rsidRPr="00F35E51">
        <w:rPr>
          <w:rFonts w:eastAsia="Meiryo"/>
          <w:b/>
          <w:bCs/>
          <w:color w:val="000000" w:themeColor="text1"/>
          <w:sz w:val="21"/>
          <w:szCs w:val="21"/>
        </w:rPr>
        <w:t>Number :</w:t>
      </w:r>
      <w:proofErr w:type="gramEnd"/>
      <w:r w:rsidRPr="00F35E51">
        <w:rPr>
          <w:rFonts w:eastAsia="Meiryo"/>
          <w:b/>
          <w:color w:val="000000" w:themeColor="text1"/>
          <w:sz w:val="21"/>
          <w:szCs w:val="21"/>
        </w:rPr>
        <w:t xml:space="preserve"> </w:t>
      </w:r>
      <w:r w:rsidR="005F7EAD" w:rsidRPr="00F35E51">
        <w:rPr>
          <w:rFonts w:hint="eastAsia"/>
          <w:b/>
          <w:color w:val="000000" w:themeColor="text1"/>
          <w:sz w:val="21"/>
          <w:szCs w:val="21"/>
        </w:rPr>
        <w:t>MG19054</w:t>
      </w:r>
      <w:r w:rsidR="002D0290" w:rsidRPr="00F35E51">
        <w:rPr>
          <w:rFonts w:hint="eastAsia"/>
          <w:b/>
          <w:color w:val="000000" w:themeColor="text1"/>
          <w:sz w:val="21"/>
          <w:szCs w:val="21"/>
        </w:rPr>
        <w:t xml:space="preserve">                   </w:t>
      </w:r>
      <w:r w:rsidR="00CD6CD3" w:rsidRPr="00F35E51">
        <w:rPr>
          <w:rFonts w:hint="eastAsia"/>
          <w:b/>
          <w:color w:val="000000" w:themeColor="text1"/>
          <w:sz w:val="21"/>
          <w:szCs w:val="21"/>
        </w:rPr>
        <w:t xml:space="preserve">              </w:t>
      </w:r>
      <w:r w:rsidR="005F7EAD" w:rsidRPr="00F35E51">
        <w:rPr>
          <w:rFonts w:hint="eastAsia"/>
          <w:b/>
          <w:color w:val="000000" w:themeColor="text1"/>
          <w:sz w:val="21"/>
          <w:szCs w:val="21"/>
        </w:rPr>
        <w:t xml:space="preserve">            </w:t>
      </w:r>
      <w:r w:rsidR="00CD6CD3" w:rsidRPr="00F35E51">
        <w:rPr>
          <w:b/>
          <w:bCs/>
          <w:color w:val="000000" w:themeColor="text1"/>
          <w:sz w:val="21"/>
          <w:szCs w:val="21"/>
        </w:rPr>
        <w:t xml:space="preserve">Packaging Size : </w:t>
      </w:r>
      <w:r w:rsidR="005F7EAD" w:rsidRPr="00F35E51">
        <w:rPr>
          <w:rFonts w:hint="eastAsia"/>
          <w:color w:val="000000" w:themeColor="text1"/>
          <w:sz w:val="21"/>
          <w:szCs w:val="21"/>
        </w:rPr>
        <w:t xml:space="preserve">1g  &amp;  </w:t>
      </w:r>
      <w:r w:rsidR="00B25625" w:rsidRPr="00F35E51">
        <w:rPr>
          <w:rFonts w:hint="eastAsia"/>
          <w:color w:val="000000" w:themeColor="text1"/>
          <w:sz w:val="21"/>
          <w:szCs w:val="21"/>
        </w:rPr>
        <w:t>5</w:t>
      </w:r>
      <w:r w:rsidR="00CD6CD3" w:rsidRPr="00F35E51">
        <w:rPr>
          <w:rFonts w:hint="eastAsia"/>
          <w:color w:val="000000" w:themeColor="text1"/>
          <w:sz w:val="21"/>
          <w:szCs w:val="21"/>
        </w:rPr>
        <w:t>g</w:t>
      </w:r>
      <w:r w:rsidR="00CD6CD3" w:rsidRPr="00F35E51">
        <w:rPr>
          <w:rFonts w:ascii="Meiryo" w:eastAsia="Meiryo" w:cs="Meiryo"/>
          <w:color w:val="000000" w:themeColor="text1"/>
          <w:sz w:val="21"/>
          <w:szCs w:val="21"/>
        </w:rPr>
        <w:t xml:space="preserve"> </w:t>
      </w:r>
    </w:p>
    <w:p w:rsidR="002D0290" w:rsidRPr="00F35E51" w:rsidRDefault="005F7EAD" w:rsidP="00404D1E">
      <w:pPr>
        <w:spacing w:line="320" w:lineRule="exact"/>
        <w:rPr>
          <w:rFonts w:ascii="Arial" w:hAnsi="Arial" w:cs="Arial"/>
          <w:b/>
          <w:color w:val="000000" w:themeColor="text1"/>
          <w:kern w:val="0"/>
          <w:szCs w:val="21"/>
        </w:rPr>
      </w:pPr>
      <w:r w:rsidRPr="00F35E51">
        <w:rPr>
          <w:rFonts w:ascii="Arial" w:hAnsi="Arial" w:cs="Arial" w:hint="eastAsia"/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188595</wp:posOffset>
            </wp:positionV>
            <wp:extent cx="2605405" cy="971550"/>
            <wp:effectExtent l="19050" t="0" r="4445" b="0"/>
            <wp:wrapNone/>
            <wp:docPr id="1" name="图片 1" descr="[field:text /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field:text /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546" b="2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D0290"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>CAS :</w:t>
      </w:r>
      <w:proofErr w:type="gramEnd"/>
      <w:r w:rsidR="002D0290"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 xml:space="preserve"> </w:t>
      </w:r>
      <w:r w:rsidRPr="00F35E51">
        <w:rPr>
          <w:rFonts w:ascii="Arial" w:hAnsi="Arial" w:cs="Arial"/>
          <w:b/>
          <w:color w:val="000000" w:themeColor="text1"/>
          <w:kern w:val="0"/>
          <w:szCs w:val="21"/>
        </w:rPr>
        <w:t>302-79-4</w:t>
      </w:r>
      <w:r w:rsidR="002D0290"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 xml:space="preserve">                            </w:t>
      </w:r>
    </w:p>
    <w:p w:rsidR="002D0290" w:rsidRPr="00F35E51" w:rsidRDefault="002D0290" w:rsidP="00404D1E">
      <w:pPr>
        <w:spacing w:line="320" w:lineRule="exact"/>
        <w:rPr>
          <w:rFonts w:ascii="Arial" w:hAnsi="Arial" w:cs="Arial"/>
          <w:b/>
          <w:color w:val="000000" w:themeColor="text1"/>
          <w:kern w:val="0"/>
          <w:szCs w:val="21"/>
        </w:rPr>
      </w:pPr>
      <w:r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 xml:space="preserve">Purity </w:t>
      </w:r>
      <w:r w:rsidRPr="00F35E51">
        <w:rPr>
          <w:rFonts w:ascii="Arial" w:hAnsi="Arial" w:cs="Arial"/>
          <w:b/>
          <w:color w:val="000000" w:themeColor="text1"/>
          <w:kern w:val="0"/>
          <w:szCs w:val="21"/>
        </w:rPr>
        <w:t>≥</w:t>
      </w:r>
      <w:r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 xml:space="preserve"> </w:t>
      </w:r>
      <w:r w:rsidR="00B25625" w:rsidRPr="00F35E51">
        <w:rPr>
          <w:rFonts w:ascii="Arial" w:hAnsi="Arial" w:cs="Arial"/>
          <w:b/>
          <w:color w:val="000000" w:themeColor="text1"/>
          <w:kern w:val="0"/>
          <w:szCs w:val="21"/>
        </w:rPr>
        <w:t>9</w:t>
      </w:r>
      <w:r w:rsidR="005F7EAD"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>8</w:t>
      </w:r>
      <w:r w:rsidRPr="00F35E51">
        <w:rPr>
          <w:rFonts w:ascii="Arial" w:hAnsi="Arial" w:cs="Arial"/>
          <w:b/>
          <w:color w:val="000000" w:themeColor="text1"/>
          <w:kern w:val="0"/>
          <w:szCs w:val="21"/>
        </w:rPr>
        <w:t>%</w:t>
      </w:r>
      <w:r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 xml:space="preserve"> </w:t>
      </w:r>
    </w:p>
    <w:p w:rsidR="002D0290" w:rsidRPr="00F35E51" w:rsidRDefault="002D0290" w:rsidP="00404D1E">
      <w:pPr>
        <w:spacing w:line="320" w:lineRule="exact"/>
        <w:rPr>
          <w:rFonts w:ascii="Arial" w:hAnsi="Arial" w:cs="Arial"/>
          <w:b/>
          <w:color w:val="000000" w:themeColor="text1"/>
          <w:kern w:val="0"/>
          <w:szCs w:val="21"/>
        </w:rPr>
      </w:pPr>
      <w:r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>MW=</w:t>
      </w:r>
      <w:r w:rsidR="005F7EAD"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>300.44</w:t>
      </w:r>
      <w:r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 xml:space="preserve">                                </w:t>
      </w:r>
    </w:p>
    <w:p w:rsidR="002D0290" w:rsidRPr="00F35E51" w:rsidRDefault="002D0290" w:rsidP="00404D1E">
      <w:pPr>
        <w:spacing w:line="320" w:lineRule="exact"/>
        <w:rPr>
          <w:rFonts w:ascii="Arial" w:hAnsi="Arial" w:cs="Arial"/>
          <w:b/>
          <w:color w:val="000000" w:themeColor="text1"/>
          <w:kern w:val="0"/>
          <w:szCs w:val="21"/>
        </w:rPr>
      </w:pPr>
      <w:r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>MF=</w:t>
      </w:r>
      <w:r w:rsidR="005F7EAD" w:rsidRPr="00F35E51">
        <w:rPr>
          <w:rFonts w:ascii="Arial" w:hAnsi="Arial" w:cs="Arial"/>
          <w:b/>
          <w:color w:val="000000" w:themeColor="text1"/>
          <w:kern w:val="0"/>
          <w:szCs w:val="21"/>
        </w:rPr>
        <w:t>C</w:t>
      </w:r>
      <w:r w:rsidR="005F7EAD" w:rsidRPr="00F35E51">
        <w:rPr>
          <w:rFonts w:ascii="Arial" w:hAnsi="Arial" w:cs="Arial"/>
          <w:b/>
          <w:color w:val="000000" w:themeColor="text1"/>
          <w:kern w:val="0"/>
          <w:szCs w:val="21"/>
          <w:vertAlign w:val="subscript"/>
        </w:rPr>
        <w:t>20</w:t>
      </w:r>
      <w:r w:rsidR="005F7EAD" w:rsidRPr="00F35E51">
        <w:rPr>
          <w:rFonts w:ascii="Arial" w:hAnsi="Arial" w:cs="Arial"/>
          <w:b/>
          <w:color w:val="000000" w:themeColor="text1"/>
          <w:kern w:val="0"/>
          <w:szCs w:val="21"/>
        </w:rPr>
        <w:t>H</w:t>
      </w:r>
      <w:r w:rsidR="005F7EAD" w:rsidRPr="00F35E51">
        <w:rPr>
          <w:rFonts w:ascii="Arial" w:hAnsi="Arial" w:cs="Arial"/>
          <w:b/>
          <w:color w:val="000000" w:themeColor="text1"/>
          <w:kern w:val="0"/>
          <w:szCs w:val="21"/>
          <w:vertAlign w:val="subscript"/>
        </w:rPr>
        <w:t>28</w:t>
      </w:r>
      <w:r w:rsidR="005F7EAD" w:rsidRPr="00F35E51">
        <w:rPr>
          <w:rFonts w:ascii="Arial" w:hAnsi="Arial" w:cs="Arial"/>
          <w:b/>
          <w:color w:val="000000" w:themeColor="text1"/>
          <w:kern w:val="0"/>
          <w:szCs w:val="21"/>
        </w:rPr>
        <w:t>O</w:t>
      </w:r>
      <w:r w:rsidR="005F7EAD" w:rsidRPr="00F35E51">
        <w:rPr>
          <w:rFonts w:ascii="Arial" w:hAnsi="Arial" w:cs="Arial"/>
          <w:b/>
          <w:color w:val="000000" w:themeColor="text1"/>
          <w:kern w:val="0"/>
          <w:szCs w:val="21"/>
          <w:vertAlign w:val="subscript"/>
        </w:rPr>
        <w:t>2</w:t>
      </w:r>
      <w:r w:rsidRPr="00F35E51">
        <w:rPr>
          <w:rFonts w:ascii="Arial" w:hAnsi="Arial" w:cs="Arial" w:hint="eastAsia"/>
          <w:b/>
          <w:color w:val="000000" w:themeColor="text1"/>
          <w:kern w:val="0"/>
          <w:szCs w:val="21"/>
        </w:rPr>
        <w:t xml:space="preserve">                           </w:t>
      </w:r>
    </w:p>
    <w:p w:rsidR="00404D1E" w:rsidRPr="00F35E51" w:rsidRDefault="00404D1E" w:rsidP="00404D1E">
      <w:pPr>
        <w:spacing w:line="320" w:lineRule="exact"/>
        <w:rPr>
          <w:rFonts w:ascii="Arial" w:hAnsi="Arial" w:cs="Arial"/>
          <w:b/>
          <w:color w:val="000000" w:themeColor="text1"/>
          <w:kern w:val="0"/>
          <w:szCs w:val="21"/>
        </w:rPr>
      </w:pPr>
      <w:r w:rsidRPr="00F35E51">
        <w:rPr>
          <w:rFonts w:ascii="Arial" w:eastAsia="Meiryo" w:hAnsi="Arial" w:cs="Arial"/>
          <w:b/>
          <w:bCs/>
          <w:color w:val="000000" w:themeColor="text1"/>
          <w:kern w:val="0"/>
          <w:szCs w:val="21"/>
        </w:rPr>
        <w:t xml:space="preserve">Lot </w:t>
      </w:r>
      <w:proofErr w:type="gramStart"/>
      <w:r w:rsidRPr="00F35E51">
        <w:rPr>
          <w:rFonts w:ascii="Arial" w:eastAsia="Meiryo" w:hAnsi="Arial" w:cs="Arial"/>
          <w:b/>
          <w:bCs/>
          <w:color w:val="000000" w:themeColor="text1"/>
          <w:kern w:val="0"/>
          <w:szCs w:val="21"/>
        </w:rPr>
        <w:t>Number :</w:t>
      </w:r>
      <w:proofErr w:type="gramEnd"/>
      <w:r w:rsidRPr="00F35E51">
        <w:rPr>
          <w:rFonts w:ascii="Arial" w:eastAsia="Meiryo" w:hAnsi="Arial" w:cs="Arial"/>
          <w:b/>
          <w:bCs/>
          <w:color w:val="000000" w:themeColor="text1"/>
          <w:kern w:val="0"/>
          <w:szCs w:val="21"/>
        </w:rPr>
        <w:t xml:space="preserve"> </w:t>
      </w:r>
      <w:r w:rsidRPr="00F35E51">
        <w:rPr>
          <w:rFonts w:ascii="Arial" w:eastAsia="Meiryo" w:hAnsi="Arial" w:cs="Arial"/>
          <w:b/>
          <w:color w:val="000000" w:themeColor="text1"/>
          <w:kern w:val="0"/>
          <w:szCs w:val="21"/>
        </w:rPr>
        <w:t>Refer to vial</w:t>
      </w:r>
    </w:p>
    <w:p w:rsidR="00CD6CD3" w:rsidRDefault="00CD6CD3" w:rsidP="00404D1E">
      <w:pPr>
        <w:autoSpaceDE w:val="0"/>
        <w:autoSpaceDN w:val="0"/>
        <w:adjustRightInd w:val="0"/>
        <w:spacing w:line="320" w:lineRule="exact"/>
        <w:rPr>
          <w:rFonts w:ascii="Arial" w:hAnsi="Arial" w:cs="Arial" w:hint="eastAsia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</w:p>
    <w:p w:rsidR="00F35E51" w:rsidRPr="00B25625" w:rsidRDefault="00F35E51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</w:p>
    <w:p w:rsidR="00404D1E" w:rsidRPr="00F35E51" w:rsidRDefault="00B25625" w:rsidP="005F7EAD">
      <w:pPr>
        <w:pStyle w:val="Default"/>
        <w:spacing w:line="320" w:lineRule="exact"/>
        <w:jc w:val="both"/>
        <w:rPr>
          <w:rStyle w:val="a7"/>
          <w:rFonts w:ascii="Verdana" w:hAnsi="Verdana"/>
          <w:bCs w:val="0"/>
          <w:color w:val="000000" w:themeColor="text1"/>
          <w:sz w:val="21"/>
          <w:szCs w:val="21"/>
          <w:u w:val="thick"/>
          <w:shd w:val="clear" w:color="auto" w:fill="FFFFFF"/>
        </w:rPr>
      </w:pPr>
      <w:r w:rsidRPr="00F35E51">
        <w:rPr>
          <w:rStyle w:val="a7"/>
          <w:rFonts w:ascii="Verdana" w:hAnsi="Verdana"/>
          <w:bCs w:val="0"/>
          <w:color w:val="000000" w:themeColor="text1"/>
          <w:sz w:val="21"/>
          <w:szCs w:val="21"/>
          <w:u w:val="thick"/>
          <w:shd w:val="clear" w:color="auto" w:fill="FFFFFF"/>
        </w:rPr>
        <w:t>Description</w:t>
      </w:r>
    </w:p>
    <w:p w:rsidR="005F7EAD" w:rsidRPr="00F35E51" w:rsidRDefault="005F7EAD" w:rsidP="002D0290">
      <w:pPr>
        <w:pStyle w:val="Default"/>
        <w:spacing w:line="320" w:lineRule="exact"/>
        <w:jc w:val="both"/>
        <w:rPr>
          <w:rFonts w:eastAsia="Meiryo" w:hint="eastAsia"/>
          <w:b/>
          <w:color w:val="000000" w:themeColor="text1"/>
          <w:kern w:val="2"/>
          <w:sz w:val="21"/>
          <w:szCs w:val="21"/>
          <w:shd w:val="clear" w:color="auto" w:fill="FCFDFD"/>
        </w:rPr>
      </w:pPr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Retinoic Acid, all </w:t>
      </w:r>
      <w:proofErr w:type="gram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trans</w:t>
      </w:r>
      <w:proofErr w:type="gram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is the oxidized carboxylic acid form of retinol, known in the dietary context as Vitamin A. Retinal is the 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aldehyde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form of retinol required by the retina of the eye for light absorption and visual processing. </w:t>
      </w:r>
      <w:proofErr w:type="gram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Retinoic acid and the other 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retinoids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are involved in a broad range of biological regulations, mediating differentiation, proliferation, and apoptosis.</w:t>
      </w:r>
      <w:proofErr w:type="gram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Binding of Retinoic Acid to the nuclear receptors RAR (retinoic acid receptor) and the RXR (retinoid X receptor) initiate signals for transcription and development. The intimate relationship between 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retinoids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and cell cycle regulation has been implicated in suppression of 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oncogenic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proliferation. </w:t>
      </w:r>
      <w:proofErr w:type="gram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Also available in a 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photoactivatable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, caged form.</w:t>
      </w:r>
      <w:proofErr w:type="gramEnd"/>
    </w:p>
    <w:p w:rsidR="005F7EAD" w:rsidRPr="00F35E51" w:rsidRDefault="005F7EAD" w:rsidP="002D0290">
      <w:pPr>
        <w:pStyle w:val="Default"/>
        <w:spacing w:line="320" w:lineRule="exact"/>
        <w:jc w:val="both"/>
        <w:rPr>
          <w:rFonts w:hint="eastAsia"/>
          <w:b/>
          <w:color w:val="000000" w:themeColor="text1"/>
          <w:kern w:val="2"/>
          <w:sz w:val="21"/>
          <w:szCs w:val="21"/>
          <w:shd w:val="clear" w:color="auto" w:fill="FCFDFD"/>
        </w:rPr>
      </w:pPr>
    </w:p>
    <w:p w:rsidR="00B25625" w:rsidRPr="00F35E51" w:rsidRDefault="005F7EAD" w:rsidP="002D0290">
      <w:pPr>
        <w:pStyle w:val="Default"/>
        <w:spacing w:line="320" w:lineRule="exact"/>
        <w:jc w:val="both"/>
        <w:rPr>
          <w:rStyle w:val="a7"/>
          <w:rFonts w:ascii="Verdana" w:hAnsi="Verdana" w:hint="eastAsia"/>
          <w:color w:val="000000" w:themeColor="text1"/>
          <w:sz w:val="21"/>
          <w:szCs w:val="21"/>
          <w:u w:val="thick"/>
          <w:shd w:val="clear" w:color="auto" w:fill="FFFFFF"/>
        </w:rPr>
      </w:pPr>
      <w:r w:rsidRPr="00F35E51">
        <w:rPr>
          <w:rStyle w:val="a7"/>
          <w:rFonts w:ascii="Verdana" w:hAnsi="Verdana"/>
          <w:color w:val="000000" w:themeColor="text1"/>
          <w:sz w:val="21"/>
          <w:szCs w:val="21"/>
          <w:u w:val="thick"/>
          <w:shd w:val="clear" w:color="auto" w:fill="FFFFFF"/>
        </w:rPr>
        <w:t>Solubility</w:t>
      </w:r>
    </w:p>
    <w:p w:rsidR="005F7EAD" w:rsidRPr="00F35E51" w:rsidRDefault="005F7EAD" w:rsidP="002D0290">
      <w:pPr>
        <w:pStyle w:val="Default"/>
        <w:spacing w:line="320" w:lineRule="exact"/>
        <w:jc w:val="both"/>
        <w:rPr>
          <w:rFonts w:eastAsia="Meiryo" w:hint="eastAsia"/>
          <w:b/>
          <w:color w:val="000000" w:themeColor="text1"/>
          <w:kern w:val="2"/>
          <w:sz w:val="21"/>
          <w:szCs w:val="21"/>
          <w:shd w:val="clear" w:color="auto" w:fill="FCFDFD"/>
        </w:rPr>
      </w:pPr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Soluble in DMSO (25 mg/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mL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), ethanol (10 mg/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mL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), acetate, DMF (20 mg/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mL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), 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dimethyl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sulfoxide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(25 mg/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mL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), chloroform (40 mg/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mL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), methanol, acetone (30 mg/</w:t>
      </w:r>
      <w:proofErr w:type="spell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mL</w:t>
      </w:r>
      <w:proofErr w:type="spell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), and dichloromethane. </w:t>
      </w:r>
      <w:proofErr w:type="gramStart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>Insoluble in water, and ether.</w:t>
      </w:r>
      <w:proofErr w:type="gramEnd"/>
      <w:r w:rsidRPr="00F35E51">
        <w:rPr>
          <w:rFonts w:eastAsia="Meiryo"/>
          <w:b/>
          <w:color w:val="000000" w:themeColor="text1"/>
          <w:kern w:val="2"/>
          <w:sz w:val="21"/>
          <w:szCs w:val="21"/>
          <w:shd w:val="clear" w:color="auto" w:fill="FCFDFD"/>
        </w:rPr>
        <w:t xml:space="preserve"> It is recommended that solutions be made fresh for each use.</w:t>
      </w:r>
    </w:p>
    <w:p w:rsidR="005F7EAD" w:rsidRPr="005F7EAD" w:rsidRDefault="005F7EAD" w:rsidP="002D0290">
      <w:pPr>
        <w:pStyle w:val="Default"/>
        <w:spacing w:line="320" w:lineRule="exact"/>
        <w:jc w:val="both"/>
        <w:rPr>
          <w:b/>
          <w:color w:val="000000" w:themeColor="text1"/>
          <w:kern w:val="2"/>
          <w:sz w:val="21"/>
          <w:szCs w:val="21"/>
          <w:shd w:val="clear" w:color="auto" w:fill="FCFDFD"/>
        </w:rPr>
      </w:pPr>
    </w:p>
    <w:p w:rsidR="00B25625" w:rsidRPr="00F35E51" w:rsidRDefault="00B25625" w:rsidP="00DF102E">
      <w:pPr>
        <w:pStyle w:val="Default"/>
        <w:spacing w:line="320" w:lineRule="exact"/>
        <w:rPr>
          <w:b/>
          <w:color w:val="000000" w:themeColor="text1"/>
          <w:kern w:val="2"/>
          <w:sz w:val="21"/>
          <w:szCs w:val="21"/>
          <w:shd w:val="clear" w:color="auto" w:fill="FCFDFD"/>
        </w:rPr>
      </w:pPr>
    </w:p>
    <w:p w:rsidR="00DF102E" w:rsidRPr="00F35E51" w:rsidRDefault="00DF102E" w:rsidP="00DF102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 w:themeColor="text1"/>
          <w:szCs w:val="21"/>
          <w:u w:val="thick"/>
          <w:shd w:val="clear" w:color="auto" w:fill="FCFDFD"/>
        </w:rPr>
      </w:pPr>
      <w:r w:rsidRPr="00F35E51">
        <w:rPr>
          <w:rFonts w:ascii="Arial" w:eastAsia="Meiryo" w:hAnsi="Arial" w:cs="Arial" w:hint="eastAsia"/>
          <w:b/>
          <w:bCs/>
          <w:color w:val="000000" w:themeColor="text1"/>
          <w:szCs w:val="21"/>
          <w:u w:val="thick"/>
          <w:shd w:val="clear" w:color="auto" w:fill="FCFDFD"/>
        </w:rPr>
        <w:t>Storage</w:t>
      </w:r>
      <w:r w:rsidR="00F35E51">
        <w:rPr>
          <w:rFonts w:ascii="Arial" w:hAnsi="Arial" w:cs="Arial" w:hint="eastAsia"/>
          <w:b/>
          <w:bCs/>
          <w:color w:val="000000" w:themeColor="text1"/>
          <w:szCs w:val="21"/>
          <w:u w:val="thick"/>
          <w:shd w:val="clear" w:color="auto" w:fill="FCFDFD"/>
        </w:rPr>
        <w:t xml:space="preserve"> condition</w:t>
      </w:r>
    </w:p>
    <w:p w:rsidR="005F08A2" w:rsidRPr="00F35E51" w:rsidRDefault="005F7EAD" w:rsidP="00404D1E">
      <w:pPr>
        <w:pStyle w:val="Default"/>
        <w:spacing w:line="320" w:lineRule="exact"/>
        <w:rPr>
          <w:rFonts w:eastAsia="Meiryo" w:hint="eastAsia"/>
          <w:b/>
          <w:color w:val="000000" w:themeColor="text1"/>
          <w:kern w:val="2"/>
          <w:sz w:val="21"/>
          <w:szCs w:val="21"/>
          <w:shd w:val="clear" w:color="auto" w:fill="FCFDFD"/>
        </w:rPr>
      </w:pPr>
      <w:r w:rsidRPr="00F35E51">
        <w:rPr>
          <w:rFonts w:eastAsia="Meiryo" w:hint="eastAsia"/>
          <w:b/>
          <w:color w:val="000000" w:themeColor="text1"/>
          <w:kern w:val="2"/>
          <w:sz w:val="21"/>
          <w:szCs w:val="21"/>
          <w:shd w:val="clear" w:color="auto" w:fill="FCFDFD"/>
        </w:rPr>
        <w:t>-20</w:t>
      </w:r>
      <w:r w:rsidRPr="00F35E51">
        <w:rPr>
          <w:rFonts w:eastAsia="Meiryo" w:hint="eastAsia"/>
          <w:b/>
          <w:color w:val="000000" w:themeColor="text1"/>
          <w:kern w:val="2"/>
          <w:sz w:val="21"/>
          <w:szCs w:val="21"/>
          <w:shd w:val="clear" w:color="auto" w:fill="FCFDFD"/>
        </w:rPr>
        <w:t>℃</w:t>
      </w: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41783B" w:rsidRPr="0041783B" w:rsidRDefault="0041783B" w:rsidP="0041783B">
      <w:pPr>
        <w:pStyle w:val="Default"/>
        <w:spacing w:line="320" w:lineRule="exact"/>
        <w:jc w:val="center"/>
        <w:rPr>
          <w:b/>
          <w:bCs/>
          <w:i/>
          <w:sz w:val="21"/>
          <w:szCs w:val="21"/>
        </w:rPr>
      </w:pPr>
      <w:proofErr w:type="gramStart"/>
      <w:r w:rsidRPr="0041783B">
        <w:rPr>
          <w:b/>
          <w:i/>
          <w:sz w:val="21"/>
          <w:szCs w:val="21"/>
          <w:shd w:val="clear" w:color="auto" w:fill="FFFFFF"/>
        </w:rPr>
        <w:t>For Research Use Only.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Not For Use </w:t>
      </w:r>
      <w:proofErr w:type="gramStart"/>
      <w:r w:rsidRPr="0041783B">
        <w:rPr>
          <w:b/>
          <w:i/>
          <w:sz w:val="21"/>
          <w:szCs w:val="21"/>
          <w:shd w:val="clear" w:color="auto" w:fill="FFFFFF"/>
        </w:rPr>
        <w:t>In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Diagnostic Procedures.</w:t>
      </w:r>
    </w:p>
    <w:sectPr w:rsidR="0041783B" w:rsidRPr="0041783B" w:rsidSect="00036E40"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15" w:rsidRDefault="00A32815" w:rsidP="0065435B">
      <w:r>
        <w:separator/>
      </w:r>
    </w:p>
  </w:endnote>
  <w:endnote w:type="continuationSeparator" w:id="0">
    <w:p w:rsidR="00A32815" w:rsidRDefault="00A32815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15" w:rsidRDefault="00A32815" w:rsidP="0065435B">
      <w:r>
        <w:separator/>
      </w:r>
    </w:p>
  </w:footnote>
  <w:footnote w:type="continuationSeparator" w:id="0">
    <w:p w:rsidR="00A32815" w:rsidRDefault="00A32815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404D1E"/>
    <w:rsid w:val="004169FA"/>
    <w:rsid w:val="0041783B"/>
    <w:rsid w:val="00474083"/>
    <w:rsid w:val="00475678"/>
    <w:rsid w:val="0049205D"/>
    <w:rsid w:val="004D158E"/>
    <w:rsid w:val="00523F89"/>
    <w:rsid w:val="00552AD6"/>
    <w:rsid w:val="00565CE3"/>
    <w:rsid w:val="005C746D"/>
    <w:rsid w:val="005D4CF8"/>
    <w:rsid w:val="005F08A2"/>
    <w:rsid w:val="005F7EAD"/>
    <w:rsid w:val="00623478"/>
    <w:rsid w:val="00643D37"/>
    <w:rsid w:val="0065435B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8E2985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2815"/>
    <w:rsid w:val="00A34E28"/>
    <w:rsid w:val="00A42706"/>
    <w:rsid w:val="00A42A9B"/>
    <w:rsid w:val="00A75227"/>
    <w:rsid w:val="00A859E0"/>
    <w:rsid w:val="00AD173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F205CE"/>
    <w:rsid w:val="00F35E51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29</cp:revision>
  <cp:lastPrinted>2016-05-29T13:45:00Z</cp:lastPrinted>
  <dcterms:created xsi:type="dcterms:W3CDTF">2014-09-10T07:38:00Z</dcterms:created>
  <dcterms:modified xsi:type="dcterms:W3CDTF">2016-06-04T11:06:00Z</dcterms:modified>
</cp:coreProperties>
</file>